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D1671" w14:textId="46C155A1" w:rsidR="00192C84" w:rsidRPr="00192C84" w:rsidRDefault="00192C84" w:rsidP="00192C84">
      <w:pPr>
        <w:spacing w:after="0"/>
        <w:rPr>
          <w:color w:val="auto"/>
          <w:sz w:val="22"/>
          <w:szCs w:val="22"/>
          <w:lang w:val="en-CA"/>
        </w:rPr>
      </w:pPr>
    </w:p>
    <w:p w14:paraId="49B2D4D4" w14:textId="1B47883A" w:rsidR="00192C84" w:rsidRPr="00FD1612" w:rsidRDefault="00192C84" w:rsidP="00F82E1A">
      <w:pPr>
        <w:jc w:val="center"/>
        <w:rPr>
          <w:color w:val="auto"/>
          <w:sz w:val="32"/>
          <w:szCs w:val="32"/>
          <w:lang w:val="en-CA"/>
        </w:rPr>
      </w:pPr>
      <w:r w:rsidRPr="00FD1612">
        <w:rPr>
          <w:b/>
          <w:bCs/>
          <w:color w:val="auto"/>
          <w:sz w:val="32"/>
          <w:szCs w:val="32"/>
          <w:lang w:val="en-CA"/>
        </w:rPr>
        <w:t xml:space="preserve">REQUEST FOR </w:t>
      </w:r>
      <w:r w:rsidR="008B421A">
        <w:rPr>
          <w:b/>
          <w:bCs/>
          <w:color w:val="auto"/>
          <w:sz w:val="32"/>
          <w:szCs w:val="32"/>
          <w:lang w:val="en-CA"/>
        </w:rPr>
        <w:t>PROPOSALS</w:t>
      </w:r>
    </w:p>
    <w:p w14:paraId="5F1CDD22" w14:textId="3F3FB892" w:rsidR="00192C84" w:rsidRDefault="00346F14" w:rsidP="00C73F57">
      <w:pPr>
        <w:pStyle w:val="ListParagraph"/>
        <w:numPr>
          <w:ilvl w:val="0"/>
          <w:numId w:val="5"/>
        </w:numPr>
        <w:ind w:left="357" w:hanging="357"/>
        <w:rPr>
          <w:b/>
          <w:bCs/>
          <w:color w:val="auto"/>
          <w:sz w:val="24"/>
          <w:szCs w:val="24"/>
          <w:lang w:val="en-CA"/>
        </w:rPr>
      </w:pPr>
      <w:r w:rsidRPr="00EB7B6B">
        <w:rPr>
          <w:b/>
          <w:bCs/>
          <w:color w:val="auto"/>
          <w:sz w:val="24"/>
          <w:szCs w:val="24"/>
          <w:lang w:val="en-CA"/>
        </w:rPr>
        <w:t>PROJECT OVERVIEW</w:t>
      </w:r>
    </w:p>
    <w:p w14:paraId="634EA756" w14:textId="37AD6277" w:rsidR="003A28C0" w:rsidRDefault="003A28C0" w:rsidP="003A28C0">
      <w:pPr>
        <w:spacing w:after="0"/>
        <w:rPr>
          <w:color w:val="auto"/>
          <w:sz w:val="22"/>
          <w:szCs w:val="22"/>
          <w:lang w:val="en-CA"/>
        </w:rPr>
      </w:pPr>
      <w:r w:rsidRPr="003A28C0">
        <w:rPr>
          <w:color w:val="auto"/>
          <w:sz w:val="22"/>
          <w:szCs w:val="22"/>
          <w:lang w:val="en-CA"/>
        </w:rPr>
        <w:t xml:space="preserve">The Sinneave Family Foundation (Sinneave) is an operating foundation based in Calgary, Alberta that works with individuals, communities, and organizations across Canada to reduce barriers and enhance opportunities in education, employment, and housing for </w:t>
      </w:r>
      <w:r w:rsidR="00EB7B6B">
        <w:rPr>
          <w:color w:val="auto"/>
          <w:sz w:val="22"/>
          <w:szCs w:val="22"/>
          <w:lang w:val="en-CA"/>
        </w:rPr>
        <w:t>A</w:t>
      </w:r>
      <w:r w:rsidRPr="003A28C0">
        <w:rPr>
          <w:color w:val="auto"/>
          <w:sz w:val="22"/>
          <w:szCs w:val="22"/>
          <w:lang w:val="en-CA"/>
        </w:rPr>
        <w:t>utistic youth and adults. Sinneave also contributes to advancing knowledge related to social policy issues in support of its vision that people live, learn, work, and thrive in their communities and realize their desired futures.</w:t>
      </w:r>
    </w:p>
    <w:p w14:paraId="6A424CA6" w14:textId="77777777" w:rsidR="00C73F57" w:rsidRDefault="00C73F57" w:rsidP="003A28C0">
      <w:pPr>
        <w:spacing w:after="0"/>
        <w:rPr>
          <w:color w:val="auto"/>
          <w:sz w:val="22"/>
          <w:szCs w:val="22"/>
          <w:lang w:val="en-CA"/>
        </w:rPr>
      </w:pPr>
    </w:p>
    <w:p w14:paraId="5B76884D" w14:textId="75C97F0C" w:rsidR="003A28C0" w:rsidRDefault="003A28C0" w:rsidP="00C73F57">
      <w:pPr>
        <w:spacing w:after="0"/>
        <w:rPr>
          <w:color w:val="auto"/>
          <w:sz w:val="22"/>
          <w:szCs w:val="22"/>
          <w:lang w:val="en-CA"/>
        </w:rPr>
      </w:pPr>
      <w:r w:rsidRPr="003A28C0">
        <w:rPr>
          <w:color w:val="auto"/>
          <w:sz w:val="22"/>
          <w:szCs w:val="22"/>
          <w:lang w:val="en-CA"/>
        </w:rPr>
        <w:t>Since 2015, Sinneave has received funding from Employment and Social Development Canada under the Opportunities Fund for Persons with Disabilities to support persons with disabilities to prepare for,</w:t>
      </w:r>
      <w:r w:rsidR="00A859FB">
        <w:rPr>
          <w:color w:val="auto"/>
          <w:sz w:val="22"/>
          <w:szCs w:val="22"/>
          <w:lang w:val="en-CA"/>
        </w:rPr>
        <w:t xml:space="preserve"> obtain</w:t>
      </w:r>
      <w:r w:rsidRPr="003A28C0">
        <w:rPr>
          <w:color w:val="auto"/>
          <w:sz w:val="22"/>
          <w:szCs w:val="22"/>
          <w:lang w:val="en-CA"/>
        </w:rPr>
        <w:t xml:space="preserve">, and </w:t>
      </w:r>
      <w:r w:rsidR="00A859FB">
        <w:rPr>
          <w:color w:val="auto"/>
          <w:sz w:val="22"/>
          <w:szCs w:val="22"/>
          <w:lang w:val="en-CA"/>
        </w:rPr>
        <w:t>keep</w:t>
      </w:r>
      <w:r w:rsidRPr="003A28C0">
        <w:rPr>
          <w:color w:val="auto"/>
          <w:sz w:val="22"/>
          <w:szCs w:val="22"/>
          <w:lang w:val="en-CA"/>
        </w:rPr>
        <w:t xml:space="preserve"> employment or become self-employed, thereby increasing their economic participation and independence. As the ‘backbone </w:t>
      </w:r>
      <w:r w:rsidR="00EB7B6B">
        <w:rPr>
          <w:color w:val="auto"/>
          <w:sz w:val="22"/>
          <w:szCs w:val="22"/>
          <w:lang w:val="en-CA"/>
        </w:rPr>
        <w:t>organization</w:t>
      </w:r>
      <w:r w:rsidRPr="003A28C0">
        <w:rPr>
          <w:color w:val="auto"/>
          <w:sz w:val="22"/>
          <w:szCs w:val="22"/>
          <w:lang w:val="en-CA"/>
        </w:rPr>
        <w:t xml:space="preserve">’ of the </w:t>
      </w:r>
      <w:r w:rsidR="00A859FB">
        <w:rPr>
          <w:color w:val="auto"/>
          <w:sz w:val="22"/>
          <w:szCs w:val="22"/>
          <w:lang w:val="en-CA"/>
        </w:rPr>
        <w:t xml:space="preserve">national project -- </w:t>
      </w:r>
      <w:r w:rsidR="00A859FB" w:rsidRPr="000B375E">
        <w:rPr>
          <w:i/>
          <w:iCs/>
          <w:color w:val="auto"/>
          <w:sz w:val="22"/>
          <w:szCs w:val="22"/>
          <w:lang w:val="en-CA"/>
        </w:rPr>
        <w:t>EmploymentWorks: Enhancing Employability &amp; Promoting Inclusion</w:t>
      </w:r>
      <w:r w:rsidR="00A859FB">
        <w:rPr>
          <w:color w:val="auto"/>
          <w:sz w:val="22"/>
          <w:szCs w:val="22"/>
          <w:lang w:val="en-CA"/>
        </w:rPr>
        <w:t xml:space="preserve"> </w:t>
      </w:r>
      <w:r w:rsidR="00034B92">
        <w:rPr>
          <w:color w:val="auto"/>
          <w:sz w:val="22"/>
          <w:szCs w:val="22"/>
          <w:lang w:val="en-CA"/>
        </w:rPr>
        <w:t>(</w:t>
      </w:r>
      <w:hyperlink r:id="rId8" w:history="1">
        <w:r w:rsidR="00034B92" w:rsidRPr="00415E2A">
          <w:rPr>
            <w:rStyle w:val="Hyperlink"/>
            <w:sz w:val="22"/>
            <w:szCs w:val="22"/>
            <w:lang w:val="en-CA"/>
          </w:rPr>
          <w:t>https://employment-works.ca/</w:t>
        </w:r>
      </w:hyperlink>
      <w:r w:rsidR="00034B92">
        <w:rPr>
          <w:color w:val="auto"/>
          <w:sz w:val="22"/>
          <w:szCs w:val="22"/>
          <w:lang w:val="en-CA"/>
        </w:rPr>
        <w:t xml:space="preserve">) </w:t>
      </w:r>
      <w:r w:rsidR="00A859FB">
        <w:rPr>
          <w:color w:val="auto"/>
          <w:sz w:val="22"/>
          <w:szCs w:val="22"/>
          <w:lang w:val="en-CA"/>
        </w:rPr>
        <w:t xml:space="preserve">-- </w:t>
      </w:r>
      <w:r w:rsidRPr="003A28C0">
        <w:rPr>
          <w:color w:val="auto"/>
          <w:sz w:val="22"/>
          <w:szCs w:val="22"/>
          <w:lang w:val="en-CA"/>
        </w:rPr>
        <w:t xml:space="preserve">Sinneave supports the delivery of programming </w:t>
      </w:r>
      <w:r w:rsidR="000B375E">
        <w:rPr>
          <w:color w:val="auto"/>
          <w:sz w:val="22"/>
          <w:szCs w:val="22"/>
          <w:lang w:val="en-CA"/>
        </w:rPr>
        <w:t xml:space="preserve">and services </w:t>
      </w:r>
      <w:r w:rsidRPr="003A28C0">
        <w:rPr>
          <w:color w:val="auto"/>
          <w:sz w:val="22"/>
          <w:szCs w:val="22"/>
          <w:lang w:val="en-CA"/>
        </w:rPr>
        <w:t>across Canada.</w:t>
      </w:r>
    </w:p>
    <w:p w14:paraId="107DF83D" w14:textId="77777777" w:rsidR="00C73F57" w:rsidRPr="003A28C0" w:rsidRDefault="00C73F57" w:rsidP="00C73F57">
      <w:pPr>
        <w:spacing w:after="0"/>
        <w:rPr>
          <w:color w:val="auto"/>
          <w:sz w:val="22"/>
          <w:szCs w:val="22"/>
          <w:lang w:val="en-CA"/>
        </w:rPr>
      </w:pPr>
    </w:p>
    <w:p w14:paraId="06AD8E11" w14:textId="07516E3B" w:rsidR="00034B92" w:rsidRDefault="00742100" w:rsidP="00C73F57">
      <w:pPr>
        <w:spacing w:after="0"/>
        <w:rPr>
          <w:color w:val="auto"/>
          <w:sz w:val="22"/>
          <w:szCs w:val="22"/>
          <w:lang w:val="en-CA"/>
        </w:rPr>
      </w:pPr>
      <w:r>
        <w:rPr>
          <w:color w:val="auto"/>
          <w:sz w:val="22"/>
          <w:szCs w:val="22"/>
          <w:lang w:val="en-CA"/>
        </w:rPr>
        <w:t xml:space="preserve">Sinneave </w:t>
      </w:r>
      <w:r w:rsidR="00FB12C9">
        <w:rPr>
          <w:color w:val="auto"/>
          <w:sz w:val="22"/>
          <w:szCs w:val="22"/>
          <w:lang w:val="en-CA"/>
        </w:rPr>
        <w:t xml:space="preserve">is </w:t>
      </w:r>
      <w:r w:rsidR="00A859FB">
        <w:rPr>
          <w:color w:val="auto"/>
          <w:sz w:val="22"/>
          <w:szCs w:val="22"/>
          <w:lang w:val="en-CA"/>
        </w:rPr>
        <w:t>expand</w:t>
      </w:r>
      <w:r w:rsidR="00FB12C9">
        <w:rPr>
          <w:color w:val="auto"/>
          <w:sz w:val="22"/>
          <w:szCs w:val="22"/>
          <w:lang w:val="en-CA"/>
        </w:rPr>
        <w:t>ing</w:t>
      </w:r>
      <w:r w:rsidR="00A859FB">
        <w:rPr>
          <w:color w:val="auto"/>
          <w:sz w:val="22"/>
          <w:szCs w:val="22"/>
          <w:lang w:val="en-CA"/>
        </w:rPr>
        <w:t xml:space="preserve"> EmploymentWorks project activities in the province of Quebec. We are seeking </w:t>
      </w:r>
      <w:r w:rsidR="008B421A">
        <w:rPr>
          <w:color w:val="auto"/>
          <w:sz w:val="22"/>
          <w:szCs w:val="22"/>
          <w:lang w:val="en-CA"/>
        </w:rPr>
        <w:t xml:space="preserve">proposals from service providers that </w:t>
      </w:r>
      <w:r w:rsidR="00A859FB">
        <w:rPr>
          <w:color w:val="auto"/>
          <w:sz w:val="22"/>
          <w:szCs w:val="22"/>
          <w:lang w:val="en-CA"/>
        </w:rPr>
        <w:t>support Autistics, neurodivergent jobseekers</w:t>
      </w:r>
      <w:r w:rsidR="00E160C0">
        <w:rPr>
          <w:color w:val="auto"/>
          <w:sz w:val="22"/>
          <w:szCs w:val="22"/>
          <w:lang w:val="en-CA"/>
        </w:rPr>
        <w:t>,</w:t>
      </w:r>
      <w:r w:rsidR="00A859FB">
        <w:rPr>
          <w:color w:val="auto"/>
          <w:sz w:val="22"/>
          <w:szCs w:val="22"/>
          <w:lang w:val="en-CA"/>
        </w:rPr>
        <w:t xml:space="preserve"> and persons with disabilities on their employment journeys. Sinneave </w:t>
      </w:r>
      <w:r w:rsidR="00EB7B6B">
        <w:rPr>
          <w:color w:val="auto"/>
          <w:sz w:val="22"/>
          <w:szCs w:val="22"/>
          <w:lang w:val="en-CA"/>
        </w:rPr>
        <w:t xml:space="preserve">seeks to </w:t>
      </w:r>
      <w:r w:rsidR="00A859FB">
        <w:rPr>
          <w:color w:val="auto"/>
          <w:sz w:val="22"/>
          <w:szCs w:val="22"/>
          <w:lang w:val="en-CA"/>
        </w:rPr>
        <w:t>co</w:t>
      </w:r>
      <w:r w:rsidR="00FC3A6B">
        <w:rPr>
          <w:color w:val="auto"/>
          <w:sz w:val="22"/>
          <w:szCs w:val="22"/>
          <w:lang w:val="en-CA"/>
        </w:rPr>
        <w:t>llaborate with</w:t>
      </w:r>
      <w:r w:rsidR="00A859FB">
        <w:rPr>
          <w:color w:val="auto"/>
          <w:sz w:val="22"/>
          <w:szCs w:val="22"/>
          <w:lang w:val="en-CA"/>
        </w:rPr>
        <w:t xml:space="preserve"> </w:t>
      </w:r>
      <w:r w:rsidR="00FB12C9">
        <w:rPr>
          <w:color w:val="auto"/>
          <w:sz w:val="22"/>
          <w:szCs w:val="22"/>
          <w:lang w:val="en-CA"/>
        </w:rPr>
        <w:t>existing</w:t>
      </w:r>
      <w:r w:rsidR="00A859FB">
        <w:rPr>
          <w:color w:val="auto"/>
          <w:sz w:val="22"/>
          <w:szCs w:val="22"/>
          <w:lang w:val="en-CA"/>
        </w:rPr>
        <w:t xml:space="preserve"> employment programs and services in the province of Quebec </w:t>
      </w:r>
      <w:r w:rsidR="00C71498">
        <w:rPr>
          <w:color w:val="auto"/>
          <w:sz w:val="22"/>
          <w:szCs w:val="22"/>
          <w:lang w:val="en-CA"/>
        </w:rPr>
        <w:t xml:space="preserve">that are </w:t>
      </w:r>
      <w:r w:rsidR="000D4D66">
        <w:rPr>
          <w:color w:val="auto"/>
          <w:sz w:val="22"/>
          <w:szCs w:val="22"/>
          <w:lang w:val="en-CA"/>
        </w:rPr>
        <w:t xml:space="preserve">connected to active job seekers </w:t>
      </w:r>
      <w:r w:rsidR="00C71498">
        <w:rPr>
          <w:color w:val="auto"/>
          <w:sz w:val="22"/>
          <w:szCs w:val="22"/>
          <w:lang w:val="en-CA"/>
        </w:rPr>
        <w:t xml:space="preserve">who </w:t>
      </w:r>
      <w:r w:rsidR="000D4D66">
        <w:rPr>
          <w:color w:val="auto"/>
          <w:sz w:val="22"/>
          <w:szCs w:val="22"/>
          <w:lang w:val="en-CA"/>
        </w:rPr>
        <w:t xml:space="preserve">would benefit from </w:t>
      </w:r>
      <w:r w:rsidR="00C71498">
        <w:rPr>
          <w:color w:val="auto"/>
          <w:sz w:val="22"/>
          <w:szCs w:val="22"/>
          <w:lang w:val="en-CA"/>
        </w:rPr>
        <w:t xml:space="preserve">access to </w:t>
      </w:r>
      <w:r w:rsidR="00A859FB">
        <w:rPr>
          <w:color w:val="auto"/>
          <w:sz w:val="22"/>
          <w:szCs w:val="22"/>
          <w:lang w:val="en-CA"/>
        </w:rPr>
        <w:t>E</w:t>
      </w:r>
      <w:r w:rsidR="00034B92">
        <w:rPr>
          <w:color w:val="auto"/>
          <w:sz w:val="22"/>
          <w:szCs w:val="22"/>
          <w:lang w:val="en-CA"/>
        </w:rPr>
        <w:t>mploymentWorks c</w:t>
      </w:r>
      <w:r w:rsidR="00A859FB">
        <w:rPr>
          <w:color w:val="auto"/>
          <w:sz w:val="22"/>
          <w:szCs w:val="22"/>
          <w:lang w:val="en-CA"/>
        </w:rPr>
        <w:t>onten</w:t>
      </w:r>
      <w:r w:rsidR="00C71498">
        <w:rPr>
          <w:color w:val="auto"/>
          <w:sz w:val="22"/>
          <w:szCs w:val="22"/>
          <w:lang w:val="en-CA"/>
        </w:rPr>
        <w:t xml:space="preserve">t and </w:t>
      </w:r>
      <w:r w:rsidR="00A859FB">
        <w:rPr>
          <w:color w:val="auto"/>
          <w:sz w:val="22"/>
          <w:szCs w:val="22"/>
          <w:lang w:val="en-CA"/>
        </w:rPr>
        <w:t>resource</w:t>
      </w:r>
      <w:r w:rsidR="00C71498">
        <w:rPr>
          <w:color w:val="auto"/>
          <w:sz w:val="22"/>
          <w:szCs w:val="22"/>
          <w:lang w:val="en-CA"/>
        </w:rPr>
        <w:t>s</w:t>
      </w:r>
      <w:r w:rsidR="00E160C0">
        <w:rPr>
          <w:color w:val="auto"/>
          <w:sz w:val="22"/>
          <w:szCs w:val="22"/>
          <w:lang w:val="en-CA"/>
        </w:rPr>
        <w:t xml:space="preserve"> </w:t>
      </w:r>
      <w:r w:rsidR="00C71498">
        <w:rPr>
          <w:color w:val="auto"/>
          <w:sz w:val="22"/>
          <w:szCs w:val="22"/>
          <w:lang w:val="en-CA"/>
        </w:rPr>
        <w:t xml:space="preserve">to prepare for and </w:t>
      </w:r>
      <w:r w:rsidR="00A859FB">
        <w:rPr>
          <w:color w:val="auto"/>
          <w:sz w:val="22"/>
          <w:szCs w:val="22"/>
          <w:lang w:val="en-CA"/>
        </w:rPr>
        <w:t>get jobs a</w:t>
      </w:r>
      <w:r w:rsidR="00C71498">
        <w:rPr>
          <w:color w:val="auto"/>
          <w:sz w:val="22"/>
          <w:szCs w:val="22"/>
          <w:lang w:val="en-CA"/>
        </w:rPr>
        <w:t xml:space="preserve">s well as </w:t>
      </w:r>
      <w:r w:rsidR="00617157">
        <w:rPr>
          <w:color w:val="auto"/>
          <w:sz w:val="22"/>
          <w:szCs w:val="22"/>
          <w:lang w:val="en-CA"/>
        </w:rPr>
        <w:t xml:space="preserve">access to </w:t>
      </w:r>
      <w:r w:rsidR="00C71498">
        <w:rPr>
          <w:color w:val="auto"/>
          <w:sz w:val="22"/>
          <w:szCs w:val="22"/>
          <w:lang w:val="en-CA"/>
        </w:rPr>
        <w:t xml:space="preserve">on-the-job </w:t>
      </w:r>
      <w:r w:rsidR="00A859FB">
        <w:rPr>
          <w:color w:val="auto"/>
          <w:sz w:val="22"/>
          <w:szCs w:val="22"/>
          <w:lang w:val="en-CA"/>
        </w:rPr>
        <w:t>supp</w:t>
      </w:r>
      <w:r w:rsidR="00C71498">
        <w:rPr>
          <w:color w:val="auto"/>
          <w:sz w:val="22"/>
          <w:szCs w:val="22"/>
          <w:lang w:val="en-CA"/>
        </w:rPr>
        <w:t>orts</w:t>
      </w:r>
      <w:r w:rsidR="00C7174D">
        <w:rPr>
          <w:color w:val="auto"/>
          <w:sz w:val="22"/>
          <w:szCs w:val="22"/>
          <w:lang w:val="en-CA"/>
        </w:rPr>
        <w:t xml:space="preserve"> </w:t>
      </w:r>
      <w:r w:rsidR="00034B92">
        <w:rPr>
          <w:color w:val="auto"/>
          <w:sz w:val="22"/>
          <w:szCs w:val="22"/>
          <w:lang w:val="en-CA"/>
        </w:rPr>
        <w:t xml:space="preserve">to </w:t>
      </w:r>
      <w:r w:rsidR="00A859FB">
        <w:rPr>
          <w:color w:val="auto"/>
          <w:sz w:val="22"/>
          <w:szCs w:val="22"/>
          <w:lang w:val="en-CA"/>
        </w:rPr>
        <w:t xml:space="preserve">succeed in the workplace. </w:t>
      </w:r>
    </w:p>
    <w:p w14:paraId="00A0B030" w14:textId="77777777" w:rsidR="00C73F57" w:rsidRPr="006F0CB7" w:rsidRDefault="00C73F57" w:rsidP="00C73F57">
      <w:pPr>
        <w:spacing w:after="0"/>
        <w:rPr>
          <w:color w:val="auto"/>
          <w:sz w:val="24"/>
          <w:szCs w:val="24"/>
          <w:lang w:val="en-CA"/>
        </w:rPr>
      </w:pPr>
    </w:p>
    <w:p w14:paraId="221A2231" w14:textId="2A497616" w:rsidR="00E160C0" w:rsidRDefault="008B421A" w:rsidP="00C73F57">
      <w:pPr>
        <w:pStyle w:val="ListParagraph"/>
        <w:numPr>
          <w:ilvl w:val="0"/>
          <w:numId w:val="5"/>
        </w:numPr>
        <w:spacing w:after="0"/>
        <w:ind w:left="357" w:hanging="357"/>
        <w:contextualSpacing w:val="0"/>
        <w:rPr>
          <w:b/>
          <w:bCs/>
          <w:color w:val="auto"/>
          <w:sz w:val="24"/>
          <w:szCs w:val="24"/>
          <w:lang w:val="en-CA"/>
        </w:rPr>
      </w:pPr>
      <w:r>
        <w:rPr>
          <w:b/>
          <w:bCs/>
          <w:color w:val="auto"/>
          <w:sz w:val="24"/>
          <w:szCs w:val="24"/>
          <w:lang w:val="en-CA"/>
        </w:rPr>
        <w:t xml:space="preserve">AVAILABLE </w:t>
      </w:r>
      <w:r w:rsidR="00F100ED">
        <w:rPr>
          <w:b/>
          <w:bCs/>
          <w:color w:val="auto"/>
          <w:sz w:val="24"/>
          <w:szCs w:val="24"/>
          <w:lang w:val="en-CA"/>
        </w:rPr>
        <w:t xml:space="preserve">PROJECT </w:t>
      </w:r>
      <w:r w:rsidR="00E160C0" w:rsidRPr="00F100ED">
        <w:rPr>
          <w:b/>
          <w:bCs/>
          <w:color w:val="auto"/>
          <w:sz w:val="24"/>
          <w:szCs w:val="24"/>
          <w:lang w:val="en-CA"/>
        </w:rPr>
        <w:t>CONTENT, RESOURCES AND SUPPORT</w:t>
      </w:r>
    </w:p>
    <w:p w14:paraId="5686D93B" w14:textId="77777777" w:rsidR="00C73F57" w:rsidRDefault="00C73F57" w:rsidP="00C73F57">
      <w:pPr>
        <w:pStyle w:val="ListParagraph"/>
        <w:numPr>
          <w:ilvl w:val="0"/>
          <w:numId w:val="0"/>
        </w:numPr>
        <w:spacing w:after="0"/>
        <w:ind w:left="357"/>
        <w:contextualSpacing w:val="0"/>
        <w:rPr>
          <w:b/>
          <w:bCs/>
          <w:color w:val="auto"/>
          <w:sz w:val="24"/>
          <w:szCs w:val="24"/>
          <w:lang w:val="en-CA"/>
        </w:rPr>
      </w:pPr>
    </w:p>
    <w:p w14:paraId="644E696C" w14:textId="5B9EB7EE" w:rsidR="00E160C0" w:rsidRPr="00C71498" w:rsidRDefault="00F100ED" w:rsidP="00C71498">
      <w:pPr>
        <w:pStyle w:val="ListParagraph"/>
        <w:numPr>
          <w:ilvl w:val="0"/>
          <w:numId w:val="8"/>
        </w:numPr>
        <w:spacing w:after="120"/>
        <w:ind w:left="714" w:hanging="357"/>
        <w:contextualSpacing w:val="0"/>
        <w:rPr>
          <w:bCs/>
          <w:color w:val="000000" w:themeColor="text1"/>
          <w:sz w:val="24"/>
          <w:szCs w:val="24"/>
          <w:lang w:val="en-CA"/>
        </w:rPr>
      </w:pPr>
      <w:r w:rsidRPr="005C5DBA">
        <w:rPr>
          <w:bCs/>
          <w:color w:val="000000" w:themeColor="text1"/>
          <w:sz w:val="24"/>
          <w:szCs w:val="24"/>
          <w:lang w:val="en-CA"/>
        </w:rPr>
        <w:t xml:space="preserve">12-Module </w:t>
      </w:r>
      <w:r w:rsidR="00212B5C" w:rsidRPr="005C5DBA">
        <w:rPr>
          <w:bCs/>
          <w:color w:val="000000" w:themeColor="text1"/>
          <w:sz w:val="24"/>
          <w:szCs w:val="24"/>
          <w:lang w:val="en-CA"/>
        </w:rPr>
        <w:t>S</w:t>
      </w:r>
      <w:r w:rsidRPr="005C5DBA">
        <w:rPr>
          <w:bCs/>
          <w:color w:val="000000" w:themeColor="text1"/>
          <w:sz w:val="24"/>
          <w:szCs w:val="24"/>
          <w:lang w:val="en-CA"/>
        </w:rPr>
        <w:t xml:space="preserve">elf-paced </w:t>
      </w:r>
      <w:r w:rsidR="00742DD8">
        <w:rPr>
          <w:bCs/>
          <w:color w:val="000000" w:themeColor="text1"/>
          <w:sz w:val="24"/>
          <w:szCs w:val="24"/>
          <w:lang w:val="en-CA"/>
        </w:rPr>
        <w:t>O</w:t>
      </w:r>
      <w:r w:rsidRPr="005C5DBA">
        <w:rPr>
          <w:bCs/>
          <w:color w:val="000000" w:themeColor="text1"/>
          <w:sz w:val="24"/>
          <w:szCs w:val="24"/>
          <w:lang w:val="en-CA"/>
        </w:rPr>
        <w:t xml:space="preserve">nline </w:t>
      </w:r>
      <w:r w:rsidR="00742DD8">
        <w:rPr>
          <w:bCs/>
          <w:color w:val="000000" w:themeColor="text1"/>
          <w:sz w:val="24"/>
          <w:szCs w:val="24"/>
          <w:lang w:val="en-CA"/>
        </w:rPr>
        <w:t>P</w:t>
      </w:r>
      <w:r w:rsidRPr="005C5DBA">
        <w:rPr>
          <w:bCs/>
          <w:color w:val="000000" w:themeColor="text1"/>
          <w:sz w:val="24"/>
          <w:szCs w:val="24"/>
          <w:lang w:val="en-CA"/>
        </w:rPr>
        <w:t>rogram</w:t>
      </w:r>
      <w:r w:rsidR="00C71498">
        <w:rPr>
          <w:bCs/>
          <w:color w:val="000000" w:themeColor="text1"/>
          <w:sz w:val="24"/>
          <w:szCs w:val="24"/>
          <w:lang w:val="en-CA"/>
        </w:rPr>
        <w:t xml:space="preserve"> organized in</w:t>
      </w:r>
      <w:r w:rsidR="00212B5C" w:rsidRPr="005C5DBA">
        <w:rPr>
          <w:bCs/>
          <w:color w:val="000000" w:themeColor="text1"/>
          <w:sz w:val="24"/>
          <w:szCs w:val="24"/>
          <w:lang w:val="en-CA"/>
        </w:rPr>
        <w:t xml:space="preserve"> Four Key Themes</w:t>
      </w:r>
      <w:r w:rsidR="00C71498">
        <w:rPr>
          <w:bCs/>
          <w:color w:val="000000" w:themeColor="text1"/>
          <w:sz w:val="24"/>
          <w:szCs w:val="24"/>
          <w:lang w:val="en-CA"/>
        </w:rPr>
        <w:t xml:space="preserve">               </w:t>
      </w:r>
      <w:r w:rsidR="00C71498" w:rsidRPr="00C71498">
        <w:rPr>
          <w:bCs/>
          <w:color w:val="000000" w:themeColor="text1"/>
          <w:sz w:val="24"/>
          <w:szCs w:val="24"/>
          <w:lang w:val="en-CA"/>
        </w:rPr>
        <w:t xml:space="preserve"> </w:t>
      </w:r>
      <w:r w:rsidR="00C71498">
        <w:rPr>
          <w:bCs/>
          <w:color w:val="000000" w:themeColor="text1"/>
          <w:sz w:val="24"/>
          <w:szCs w:val="24"/>
          <w:lang w:val="en-CA"/>
        </w:rPr>
        <w:t>(</w:t>
      </w:r>
      <w:r w:rsidR="00C71498" w:rsidRPr="00C71498">
        <w:rPr>
          <w:bCs/>
          <w:color w:val="000000" w:themeColor="text1"/>
          <w:sz w:val="24"/>
          <w:szCs w:val="24"/>
          <w:lang w:val="en-CA"/>
        </w:rPr>
        <w:t>available in both English and French</w:t>
      </w:r>
      <w:r w:rsidR="00C71498">
        <w:rPr>
          <w:bCs/>
          <w:color w:val="000000" w:themeColor="text1"/>
          <w:sz w:val="24"/>
          <w:szCs w:val="24"/>
          <w:lang w:val="en-CA"/>
        </w:rPr>
        <w:t>)</w:t>
      </w:r>
      <w:r w:rsidR="00C71498" w:rsidRPr="00C71498">
        <w:rPr>
          <w:bCs/>
          <w:color w:val="000000" w:themeColor="text1"/>
          <w:sz w:val="24"/>
          <w:szCs w:val="24"/>
          <w:lang w:val="en-CA"/>
        </w:rPr>
        <w:t>:</w:t>
      </w:r>
    </w:p>
    <w:tbl>
      <w:tblPr>
        <w:tblStyle w:val="TableGrid"/>
        <w:tblW w:w="0" w:type="auto"/>
        <w:tblInd w:w="421" w:type="dxa"/>
        <w:tblLook w:val="04A0" w:firstRow="1" w:lastRow="0" w:firstColumn="1" w:lastColumn="0" w:noHBand="0" w:noVBand="1"/>
      </w:tblPr>
      <w:tblGrid>
        <w:gridCol w:w="1275"/>
        <w:gridCol w:w="3718"/>
        <w:gridCol w:w="1389"/>
        <w:gridCol w:w="3267"/>
      </w:tblGrid>
      <w:tr w:rsidR="00E921E5" w14:paraId="758FFFA3" w14:textId="77777777" w:rsidTr="00212B5C">
        <w:tc>
          <w:tcPr>
            <w:tcW w:w="4993" w:type="dxa"/>
            <w:gridSpan w:val="2"/>
            <w:tcBorders>
              <w:bottom w:val="nil"/>
            </w:tcBorders>
          </w:tcPr>
          <w:p w14:paraId="56EF354C" w14:textId="49381123" w:rsidR="00E921E5" w:rsidRPr="00FD1612" w:rsidRDefault="00E921E5" w:rsidP="00E921E5">
            <w:pPr>
              <w:pStyle w:val="ListParagraph"/>
              <w:numPr>
                <w:ilvl w:val="0"/>
                <w:numId w:val="0"/>
              </w:numPr>
              <w:spacing w:before="40" w:after="40"/>
              <w:contextualSpacing w:val="0"/>
              <w:rPr>
                <w:b/>
                <w:bCs/>
                <w:color w:val="auto"/>
                <w:sz w:val="22"/>
                <w:szCs w:val="22"/>
                <w:lang w:val="en-CA"/>
              </w:rPr>
            </w:pPr>
            <w:r w:rsidRPr="00FD1612">
              <w:rPr>
                <w:b/>
                <w:bCs/>
                <w:color w:val="0070C0"/>
                <w:sz w:val="22"/>
                <w:szCs w:val="22"/>
                <w:lang w:val="en-CA"/>
              </w:rPr>
              <w:t>Preparing to Work</w:t>
            </w:r>
          </w:p>
        </w:tc>
        <w:tc>
          <w:tcPr>
            <w:tcW w:w="4656" w:type="dxa"/>
            <w:gridSpan w:val="2"/>
            <w:tcBorders>
              <w:bottom w:val="nil"/>
            </w:tcBorders>
          </w:tcPr>
          <w:p w14:paraId="73CC095C" w14:textId="7DA9520D" w:rsidR="00E921E5" w:rsidRPr="00FD1612" w:rsidRDefault="00E921E5" w:rsidP="00253F81">
            <w:pPr>
              <w:pStyle w:val="ListParagraph"/>
              <w:numPr>
                <w:ilvl w:val="0"/>
                <w:numId w:val="0"/>
              </w:numPr>
              <w:spacing w:before="80" w:after="0"/>
              <w:contextualSpacing w:val="0"/>
              <w:rPr>
                <w:b/>
                <w:bCs/>
                <w:color w:val="auto"/>
                <w:sz w:val="22"/>
                <w:szCs w:val="22"/>
                <w:lang w:val="en-CA"/>
              </w:rPr>
            </w:pPr>
            <w:r w:rsidRPr="00FD1612">
              <w:rPr>
                <w:b/>
                <w:bCs/>
                <w:color w:val="0070C0"/>
                <w:sz w:val="22"/>
                <w:szCs w:val="22"/>
                <w:lang w:val="en-CA"/>
              </w:rPr>
              <w:t>Getting Work</w:t>
            </w:r>
          </w:p>
        </w:tc>
      </w:tr>
      <w:tr w:rsidR="00E921E5" w14:paraId="093FE16B" w14:textId="77777777" w:rsidTr="00212B5C">
        <w:trPr>
          <w:trHeight w:val="689"/>
        </w:trPr>
        <w:tc>
          <w:tcPr>
            <w:tcW w:w="1275" w:type="dxa"/>
            <w:tcBorders>
              <w:top w:val="nil"/>
              <w:left w:val="single" w:sz="4" w:space="0" w:color="auto"/>
              <w:bottom w:val="nil"/>
              <w:right w:val="nil"/>
            </w:tcBorders>
          </w:tcPr>
          <w:p w14:paraId="304EFBBD" w14:textId="1F46157A" w:rsidR="00E921E5" w:rsidRPr="00FD1612" w:rsidRDefault="00E921E5" w:rsidP="00253F81">
            <w:pPr>
              <w:pStyle w:val="ListParagraph"/>
              <w:numPr>
                <w:ilvl w:val="0"/>
                <w:numId w:val="0"/>
              </w:numPr>
              <w:spacing w:before="80" w:after="0"/>
              <w:rPr>
                <w:bCs/>
                <w:color w:val="auto"/>
                <w:sz w:val="22"/>
                <w:szCs w:val="22"/>
                <w:lang w:val="en-CA"/>
              </w:rPr>
            </w:pPr>
            <w:r w:rsidRPr="00FD1612">
              <w:rPr>
                <w:bCs/>
                <w:color w:val="auto"/>
                <w:sz w:val="22"/>
                <w:szCs w:val="22"/>
                <w:lang w:val="en-CA"/>
              </w:rPr>
              <w:t>Module 1</w:t>
            </w:r>
          </w:p>
        </w:tc>
        <w:tc>
          <w:tcPr>
            <w:tcW w:w="3718" w:type="dxa"/>
            <w:tcBorders>
              <w:top w:val="nil"/>
              <w:left w:val="nil"/>
              <w:bottom w:val="nil"/>
              <w:right w:val="single" w:sz="4" w:space="0" w:color="auto"/>
            </w:tcBorders>
          </w:tcPr>
          <w:p w14:paraId="611C4E4F" w14:textId="3022C53E" w:rsidR="00E921E5" w:rsidRPr="00FD1612" w:rsidRDefault="00E921E5" w:rsidP="00E921E5">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Knowing yourself and your employment goals</w:t>
            </w:r>
          </w:p>
        </w:tc>
        <w:tc>
          <w:tcPr>
            <w:tcW w:w="1389" w:type="dxa"/>
            <w:tcBorders>
              <w:top w:val="nil"/>
              <w:left w:val="single" w:sz="4" w:space="0" w:color="auto"/>
              <w:bottom w:val="nil"/>
              <w:right w:val="nil"/>
            </w:tcBorders>
          </w:tcPr>
          <w:p w14:paraId="15F525F0" w14:textId="4F64FB71"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Module 4</w:t>
            </w:r>
          </w:p>
        </w:tc>
        <w:tc>
          <w:tcPr>
            <w:tcW w:w="3267" w:type="dxa"/>
            <w:tcBorders>
              <w:top w:val="nil"/>
              <w:left w:val="nil"/>
              <w:bottom w:val="nil"/>
              <w:right w:val="single" w:sz="4" w:space="0" w:color="auto"/>
            </w:tcBorders>
          </w:tcPr>
          <w:p w14:paraId="78BD179D" w14:textId="17F21ECA" w:rsidR="00E921E5" w:rsidRPr="00FD1612" w:rsidRDefault="00253F81" w:rsidP="00253F81">
            <w:pPr>
              <w:pStyle w:val="ListParagraph"/>
              <w:numPr>
                <w:ilvl w:val="0"/>
                <w:numId w:val="0"/>
              </w:numPr>
              <w:spacing w:before="80" w:after="0"/>
              <w:contextualSpacing w:val="0"/>
              <w:rPr>
                <w:b/>
                <w:bCs/>
                <w:color w:val="auto"/>
                <w:sz w:val="22"/>
                <w:szCs w:val="22"/>
                <w:lang w:val="en-CA"/>
              </w:rPr>
            </w:pPr>
            <w:r w:rsidRPr="00FD1612">
              <w:rPr>
                <w:bCs/>
                <w:color w:val="auto"/>
                <w:sz w:val="22"/>
                <w:szCs w:val="22"/>
                <w:lang w:val="en-CA"/>
              </w:rPr>
              <w:t>Preparing for and doing well in an interview</w:t>
            </w:r>
          </w:p>
        </w:tc>
      </w:tr>
      <w:tr w:rsidR="00E921E5" w14:paraId="5A433E4A" w14:textId="77777777" w:rsidTr="00212B5C">
        <w:tc>
          <w:tcPr>
            <w:tcW w:w="1275" w:type="dxa"/>
            <w:tcBorders>
              <w:top w:val="nil"/>
              <w:left w:val="single" w:sz="4" w:space="0" w:color="auto"/>
              <w:bottom w:val="nil"/>
              <w:right w:val="nil"/>
            </w:tcBorders>
          </w:tcPr>
          <w:p w14:paraId="72B77140" w14:textId="7476D442" w:rsidR="00E921E5" w:rsidRPr="00FD1612" w:rsidRDefault="00E921E5" w:rsidP="00E921E5">
            <w:pPr>
              <w:pStyle w:val="ListParagraph"/>
              <w:numPr>
                <w:ilvl w:val="0"/>
                <w:numId w:val="0"/>
              </w:numPr>
              <w:spacing w:before="80" w:after="0"/>
              <w:rPr>
                <w:bCs/>
                <w:color w:val="auto"/>
                <w:sz w:val="22"/>
                <w:szCs w:val="22"/>
                <w:lang w:val="en-CA"/>
              </w:rPr>
            </w:pPr>
            <w:r w:rsidRPr="00FD1612">
              <w:rPr>
                <w:bCs/>
                <w:color w:val="auto"/>
                <w:sz w:val="22"/>
                <w:szCs w:val="22"/>
                <w:lang w:val="en-CA"/>
              </w:rPr>
              <w:t>Module 2</w:t>
            </w:r>
          </w:p>
        </w:tc>
        <w:tc>
          <w:tcPr>
            <w:tcW w:w="3718" w:type="dxa"/>
            <w:tcBorders>
              <w:top w:val="nil"/>
              <w:left w:val="nil"/>
              <w:bottom w:val="nil"/>
              <w:right w:val="single" w:sz="4" w:space="0" w:color="auto"/>
            </w:tcBorders>
          </w:tcPr>
          <w:p w14:paraId="0280AAFA" w14:textId="46C5FAF3" w:rsidR="00E921E5" w:rsidRPr="00FD1612" w:rsidRDefault="00E921E5" w:rsidP="00E921E5">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Matching your strengths to jobs</w:t>
            </w:r>
          </w:p>
        </w:tc>
        <w:tc>
          <w:tcPr>
            <w:tcW w:w="1389" w:type="dxa"/>
            <w:tcBorders>
              <w:top w:val="nil"/>
              <w:left w:val="single" w:sz="4" w:space="0" w:color="auto"/>
              <w:bottom w:val="nil"/>
              <w:right w:val="nil"/>
            </w:tcBorders>
          </w:tcPr>
          <w:p w14:paraId="1D2BDCB7" w14:textId="3D8116D0"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Module 5</w:t>
            </w:r>
          </w:p>
        </w:tc>
        <w:tc>
          <w:tcPr>
            <w:tcW w:w="3267" w:type="dxa"/>
            <w:tcBorders>
              <w:top w:val="nil"/>
              <w:left w:val="nil"/>
              <w:bottom w:val="nil"/>
              <w:right w:val="single" w:sz="4" w:space="0" w:color="auto"/>
            </w:tcBorders>
          </w:tcPr>
          <w:p w14:paraId="36BF0C2F" w14:textId="1DE52545" w:rsidR="00E921E5" w:rsidRPr="00FD1612" w:rsidRDefault="00253F81" w:rsidP="00253F81">
            <w:pPr>
              <w:pStyle w:val="ListParagraph"/>
              <w:numPr>
                <w:ilvl w:val="0"/>
                <w:numId w:val="0"/>
              </w:numPr>
              <w:spacing w:before="80" w:after="0"/>
              <w:contextualSpacing w:val="0"/>
              <w:rPr>
                <w:b/>
                <w:bCs/>
                <w:color w:val="auto"/>
                <w:sz w:val="22"/>
                <w:szCs w:val="22"/>
                <w:lang w:val="en-CA"/>
              </w:rPr>
            </w:pPr>
            <w:r w:rsidRPr="00FD1612">
              <w:rPr>
                <w:bCs/>
                <w:color w:val="auto"/>
                <w:sz w:val="22"/>
                <w:szCs w:val="22"/>
                <w:lang w:val="en-CA"/>
              </w:rPr>
              <w:t>Searching and applying</w:t>
            </w:r>
            <w:r w:rsidR="00742DD8" w:rsidRPr="00FD1612">
              <w:rPr>
                <w:bCs/>
                <w:color w:val="auto"/>
                <w:sz w:val="22"/>
                <w:szCs w:val="22"/>
                <w:lang w:val="en-CA"/>
              </w:rPr>
              <w:t xml:space="preserve"> </w:t>
            </w:r>
            <w:r w:rsidRPr="00FD1612">
              <w:rPr>
                <w:bCs/>
                <w:color w:val="auto"/>
                <w:sz w:val="22"/>
                <w:szCs w:val="22"/>
                <w:lang w:val="en-CA"/>
              </w:rPr>
              <w:t>for jobs</w:t>
            </w:r>
          </w:p>
        </w:tc>
      </w:tr>
      <w:tr w:rsidR="00E921E5" w14:paraId="745BBFE9" w14:textId="77777777" w:rsidTr="00212B5C">
        <w:tc>
          <w:tcPr>
            <w:tcW w:w="1275" w:type="dxa"/>
            <w:tcBorders>
              <w:top w:val="nil"/>
              <w:left w:val="single" w:sz="4" w:space="0" w:color="auto"/>
              <w:bottom w:val="single" w:sz="4" w:space="0" w:color="auto"/>
              <w:right w:val="nil"/>
            </w:tcBorders>
          </w:tcPr>
          <w:p w14:paraId="60B98734" w14:textId="7370BDB2" w:rsidR="00E921E5" w:rsidRPr="00FD1612" w:rsidRDefault="00E921E5" w:rsidP="00E921E5">
            <w:pPr>
              <w:pStyle w:val="ListParagraph"/>
              <w:numPr>
                <w:ilvl w:val="0"/>
                <w:numId w:val="0"/>
              </w:numPr>
              <w:spacing w:before="80" w:after="0"/>
              <w:rPr>
                <w:bCs/>
                <w:color w:val="auto"/>
                <w:sz w:val="22"/>
                <w:szCs w:val="22"/>
                <w:lang w:val="en-CA"/>
              </w:rPr>
            </w:pPr>
            <w:r w:rsidRPr="00FD1612">
              <w:rPr>
                <w:bCs/>
                <w:color w:val="auto"/>
                <w:sz w:val="22"/>
                <w:szCs w:val="22"/>
                <w:lang w:val="en-CA"/>
              </w:rPr>
              <w:t>Module 3</w:t>
            </w:r>
          </w:p>
        </w:tc>
        <w:tc>
          <w:tcPr>
            <w:tcW w:w="3718" w:type="dxa"/>
            <w:tcBorders>
              <w:top w:val="nil"/>
              <w:left w:val="nil"/>
              <w:bottom w:val="single" w:sz="4" w:space="0" w:color="auto"/>
              <w:right w:val="single" w:sz="4" w:space="0" w:color="auto"/>
            </w:tcBorders>
          </w:tcPr>
          <w:p w14:paraId="4884CC6D" w14:textId="537D6DE2" w:rsidR="00E921E5" w:rsidRPr="00FD1612" w:rsidRDefault="00E921E5" w:rsidP="00E921E5">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Writing your resume and</w:t>
            </w:r>
            <w:r w:rsidR="00742DD8" w:rsidRPr="00FD1612">
              <w:rPr>
                <w:bCs/>
                <w:color w:val="auto"/>
                <w:sz w:val="22"/>
                <w:szCs w:val="22"/>
                <w:lang w:val="en-CA"/>
              </w:rPr>
              <w:t xml:space="preserve"> </w:t>
            </w:r>
            <w:r w:rsidRPr="00FD1612">
              <w:rPr>
                <w:bCs/>
                <w:color w:val="auto"/>
                <w:sz w:val="22"/>
                <w:szCs w:val="22"/>
                <w:lang w:val="en-CA"/>
              </w:rPr>
              <w:t>cover letter</w:t>
            </w:r>
          </w:p>
        </w:tc>
        <w:tc>
          <w:tcPr>
            <w:tcW w:w="1389" w:type="dxa"/>
            <w:tcBorders>
              <w:top w:val="nil"/>
              <w:left w:val="single" w:sz="4" w:space="0" w:color="auto"/>
              <w:bottom w:val="single" w:sz="4" w:space="0" w:color="auto"/>
              <w:right w:val="nil"/>
            </w:tcBorders>
          </w:tcPr>
          <w:p w14:paraId="29A35913" w14:textId="67697558"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Module 6</w:t>
            </w:r>
          </w:p>
        </w:tc>
        <w:tc>
          <w:tcPr>
            <w:tcW w:w="3267" w:type="dxa"/>
            <w:tcBorders>
              <w:top w:val="nil"/>
              <w:left w:val="nil"/>
              <w:bottom w:val="single" w:sz="4" w:space="0" w:color="auto"/>
              <w:right w:val="single" w:sz="4" w:space="0" w:color="auto"/>
            </w:tcBorders>
          </w:tcPr>
          <w:p w14:paraId="7A9D01D2" w14:textId="31C532F5" w:rsidR="00E921E5" w:rsidRPr="00FD1612" w:rsidRDefault="00253F81" w:rsidP="00253F81">
            <w:pPr>
              <w:pStyle w:val="ListParagraph"/>
              <w:numPr>
                <w:ilvl w:val="0"/>
                <w:numId w:val="0"/>
              </w:numPr>
              <w:spacing w:before="80" w:after="0"/>
              <w:contextualSpacing w:val="0"/>
              <w:rPr>
                <w:b/>
                <w:bCs/>
                <w:color w:val="auto"/>
                <w:sz w:val="22"/>
                <w:szCs w:val="22"/>
                <w:lang w:val="en-CA"/>
              </w:rPr>
            </w:pPr>
            <w:r w:rsidRPr="00FD1612">
              <w:rPr>
                <w:bCs/>
                <w:color w:val="auto"/>
                <w:sz w:val="22"/>
                <w:szCs w:val="22"/>
                <w:lang w:val="en-CA"/>
              </w:rPr>
              <w:t>Communicating well in the workplace</w:t>
            </w:r>
          </w:p>
        </w:tc>
      </w:tr>
      <w:tr w:rsidR="00253F81" w14:paraId="25F56F36" w14:textId="77777777" w:rsidTr="00212B5C">
        <w:tc>
          <w:tcPr>
            <w:tcW w:w="4993" w:type="dxa"/>
            <w:gridSpan w:val="2"/>
            <w:tcBorders>
              <w:top w:val="single" w:sz="4" w:space="0" w:color="auto"/>
              <w:bottom w:val="nil"/>
              <w:right w:val="single" w:sz="4" w:space="0" w:color="auto"/>
            </w:tcBorders>
          </w:tcPr>
          <w:p w14:paraId="2E5AF23D" w14:textId="5825EB14" w:rsidR="00253F81" w:rsidRPr="00FD1612" w:rsidRDefault="00253F81" w:rsidP="00253F81">
            <w:pPr>
              <w:pStyle w:val="ListParagraph"/>
              <w:numPr>
                <w:ilvl w:val="0"/>
                <w:numId w:val="0"/>
              </w:numPr>
              <w:spacing w:before="80" w:after="0"/>
              <w:contextualSpacing w:val="0"/>
              <w:rPr>
                <w:b/>
                <w:bCs/>
                <w:color w:val="auto"/>
                <w:sz w:val="22"/>
                <w:szCs w:val="22"/>
                <w:lang w:val="en-CA"/>
              </w:rPr>
            </w:pPr>
            <w:r w:rsidRPr="00FD1612">
              <w:rPr>
                <w:b/>
                <w:bCs/>
                <w:color w:val="0070C0"/>
                <w:sz w:val="22"/>
                <w:szCs w:val="22"/>
                <w:lang w:val="en-CA"/>
              </w:rPr>
              <w:t>Keeping Work</w:t>
            </w:r>
          </w:p>
        </w:tc>
        <w:tc>
          <w:tcPr>
            <w:tcW w:w="4656" w:type="dxa"/>
            <w:gridSpan w:val="2"/>
            <w:tcBorders>
              <w:top w:val="single" w:sz="4" w:space="0" w:color="auto"/>
              <w:left w:val="single" w:sz="4" w:space="0" w:color="auto"/>
              <w:bottom w:val="nil"/>
              <w:right w:val="single" w:sz="4" w:space="0" w:color="auto"/>
            </w:tcBorders>
          </w:tcPr>
          <w:p w14:paraId="4D969C42" w14:textId="10F14B31" w:rsidR="00253F81" w:rsidRPr="00FD1612" w:rsidRDefault="00253F81" w:rsidP="00253F81">
            <w:pPr>
              <w:pStyle w:val="ListParagraph"/>
              <w:numPr>
                <w:ilvl w:val="0"/>
                <w:numId w:val="0"/>
              </w:numPr>
              <w:spacing w:before="80" w:after="0"/>
              <w:contextualSpacing w:val="0"/>
              <w:rPr>
                <w:b/>
                <w:bCs/>
                <w:color w:val="0070C0"/>
                <w:sz w:val="22"/>
                <w:szCs w:val="22"/>
                <w:lang w:val="en-CA"/>
              </w:rPr>
            </w:pPr>
            <w:r w:rsidRPr="00FD1612">
              <w:rPr>
                <w:b/>
                <w:bCs/>
                <w:color w:val="0070C0"/>
                <w:sz w:val="22"/>
                <w:szCs w:val="22"/>
                <w:lang w:val="en-CA"/>
              </w:rPr>
              <w:t>Thriving at Work</w:t>
            </w:r>
          </w:p>
        </w:tc>
      </w:tr>
      <w:tr w:rsidR="00E921E5" w14:paraId="151538C2" w14:textId="77777777" w:rsidTr="00212B5C">
        <w:tc>
          <w:tcPr>
            <w:tcW w:w="1275" w:type="dxa"/>
            <w:tcBorders>
              <w:top w:val="nil"/>
              <w:left w:val="single" w:sz="4" w:space="0" w:color="auto"/>
              <w:bottom w:val="nil"/>
              <w:right w:val="nil"/>
            </w:tcBorders>
          </w:tcPr>
          <w:p w14:paraId="53B83F49" w14:textId="5C3B10ED" w:rsidR="00E921E5" w:rsidRPr="00FD1612" w:rsidRDefault="00E921E5" w:rsidP="00E921E5">
            <w:pPr>
              <w:pStyle w:val="ListParagraph"/>
              <w:numPr>
                <w:ilvl w:val="0"/>
                <w:numId w:val="0"/>
              </w:numPr>
              <w:spacing w:before="80" w:after="0"/>
              <w:rPr>
                <w:bCs/>
                <w:color w:val="auto"/>
                <w:sz w:val="22"/>
                <w:szCs w:val="22"/>
                <w:lang w:val="en-CA"/>
              </w:rPr>
            </w:pPr>
            <w:r w:rsidRPr="00FD1612">
              <w:rPr>
                <w:bCs/>
                <w:color w:val="auto"/>
                <w:sz w:val="22"/>
                <w:szCs w:val="22"/>
                <w:lang w:val="en-CA"/>
              </w:rPr>
              <w:t>Module 7</w:t>
            </w:r>
          </w:p>
        </w:tc>
        <w:tc>
          <w:tcPr>
            <w:tcW w:w="3718" w:type="dxa"/>
            <w:tcBorders>
              <w:top w:val="nil"/>
              <w:left w:val="nil"/>
              <w:bottom w:val="nil"/>
              <w:right w:val="single" w:sz="4" w:space="0" w:color="auto"/>
            </w:tcBorders>
          </w:tcPr>
          <w:p w14:paraId="5E60B719" w14:textId="58870901" w:rsidR="00E921E5" w:rsidRPr="00FD1612" w:rsidRDefault="00E921E5" w:rsidP="00253F81">
            <w:pPr>
              <w:pStyle w:val="ListParagraph"/>
              <w:numPr>
                <w:ilvl w:val="0"/>
                <w:numId w:val="0"/>
              </w:numPr>
              <w:spacing w:before="80" w:after="0"/>
              <w:contextualSpacing w:val="0"/>
              <w:rPr>
                <w:b/>
                <w:bCs/>
                <w:color w:val="auto"/>
                <w:sz w:val="22"/>
                <w:szCs w:val="22"/>
                <w:lang w:val="en-CA"/>
              </w:rPr>
            </w:pPr>
            <w:r w:rsidRPr="00FD1612">
              <w:rPr>
                <w:bCs/>
                <w:color w:val="auto"/>
                <w:sz w:val="22"/>
                <w:szCs w:val="22"/>
                <w:lang w:val="en-CA"/>
              </w:rPr>
              <w:t>Being Professional</w:t>
            </w:r>
          </w:p>
        </w:tc>
        <w:tc>
          <w:tcPr>
            <w:tcW w:w="1389" w:type="dxa"/>
            <w:tcBorders>
              <w:top w:val="nil"/>
              <w:left w:val="single" w:sz="4" w:space="0" w:color="auto"/>
              <w:bottom w:val="nil"/>
              <w:right w:val="nil"/>
            </w:tcBorders>
          </w:tcPr>
          <w:p w14:paraId="3F5D2348" w14:textId="1F540762"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Module 10</w:t>
            </w:r>
          </w:p>
        </w:tc>
        <w:tc>
          <w:tcPr>
            <w:tcW w:w="3267" w:type="dxa"/>
            <w:tcBorders>
              <w:top w:val="nil"/>
              <w:left w:val="nil"/>
              <w:bottom w:val="nil"/>
              <w:right w:val="single" w:sz="4" w:space="0" w:color="auto"/>
            </w:tcBorders>
          </w:tcPr>
          <w:p w14:paraId="731F5BE4" w14:textId="61D41B08"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Disclosure and/or asking for accommodations</w:t>
            </w:r>
          </w:p>
        </w:tc>
      </w:tr>
      <w:tr w:rsidR="00E921E5" w14:paraId="3087CBBE" w14:textId="77777777" w:rsidTr="00212B5C">
        <w:tc>
          <w:tcPr>
            <w:tcW w:w="1275" w:type="dxa"/>
            <w:tcBorders>
              <w:top w:val="nil"/>
              <w:left w:val="single" w:sz="4" w:space="0" w:color="auto"/>
              <w:bottom w:val="nil"/>
              <w:right w:val="nil"/>
            </w:tcBorders>
          </w:tcPr>
          <w:p w14:paraId="6A2F38ED" w14:textId="0A3BC13F" w:rsidR="00E921E5" w:rsidRPr="00FD1612" w:rsidRDefault="00253F81" w:rsidP="00E921E5">
            <w:pPr>
              <w:pStyle w:val="ListParagraph"/>
              <w:numPr>
                <w:ilvl w:val="0"/>
                <w:numId w:val="0"/>
              </w:numPr>
              <w:spacing w:before="80" w:after="0"/>
              <w:rPr>
                <w:bCs/>
                <w:color w:val="auto"/>
                <w:sz w:val="22"/>
                <w:szCs w:val="22"/>
                <w:lang w:val="en-CA"/>
              </w:rPr>
            </w:pPr>
            <w:r w:rsidRPr="00FD1612">
              <w:rPr>
                <w:bCs/>
                <w:color w:val="auto"/>
                <w:sz w:val="22"/>
                <w:szCs w:val="22"/>
                <w:lang w:val="en-CA"/>
              </w:rPr>
              <w:t>Module 8</w:t>
            </w:r>
          </w:p>
        </w:tc>
        <w:tc>
          <w:tcPr>
            <w:tcW w:w="3718" w:type="dxa"/>
            <w:tcBorders>
              <w:top w:val="nil"/>
              <w:left w:val="nil"/>
              <w:bottom w:val="nil"/>
              <w:right w:val="single" w:sz="4" w:space="0" w:color="auto"/>
            </w:tcBorders>
          </w:tcPr>
          <w:p w14:paraId="30A7BCC2" w14:textId="19F6A739"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Making sense of workplace interactions</w:t>
            </w:r>
          </w:p>
        </w:tc>
        <w:tc>
          <w:tcPr>
            <w:tcW w:w="1389" w:type="dxa"/>
            <w:tcBorders>
              <w:top w:val="nil"/>
              <w:left w:val="single" w:sz="4" w:space="0" w:color="auto"/>
              <w:bottom w:val="nil"/>
              <w:right w:val="nil"/>
            </w:tcBorders>
          </w:tcPr>
          <w:p w14:paraId="2E011E18" w14:textId="2F3B7034"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Module 11</w:t>
            </w:r>
          </w:p>
        </w:tc>
        <w:tc>
          <w:tcPr>
            <w:tcW w:w="3267" w:type="dxa"/>
            <w:tcBorders>
              <w:top w:val="nil"/>
              <w:left w:val="nil"/>
              <w:bottom w:val="nil"/>
              <w:right w:val="single" w:sz="4" w:space="0" w:color="auto"/>
            </w:tcBorders>
          </w:tcPr>
          <w:p w14:paraId="7BEC3A5C" w14:textId="6E73A015"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Understanding your pay</w:t>
            </w:r>
          </w:p>
        </w:tc>
      </w:tr>
      <w:tr w:rsidR="00E921E5" w14:paraId="091D3756" w14:textId="77777777" w:rsidTr="00212B5C">
        <w:tc>
          <w:tcPr>
            <w:tcW w:w="1275" w:type="dxa"/>
            <w:tcBorders>
              <w:top w:val="nil"/>
              <w:left w:val="single" w:sz="4" w:space="0" w:color="auto"/>
              <w:bottom w:val="single" w:sz="4" w:space="0" w:color="auto"/>
              <w:right w:val="nil"/>
            </w:tcBorders>
          </w:tcPr>
          <w:p w14:paraId="649FF649" w14:textId="27BB4D5D" w:rsidR="00E921E5" w:rsidRPr="00FD1612" w:rsidRDefault="00253F81" w:rsidP="00253F81">
            <w:pPr>
              <w:pStyle w:val="ListParagraph"/>
              <w:numPr>
                <w:ilvl w:val="0"/>
                <w:numId w:val="0"/>
              </w:numPr>
              <w:spacing w:before="80" w:after="0"/>
              <w:rPr>
                <w:bCs/>
                <w:color w:val="auto"/>
                <w:sz w:val="22"/>
                <w:szCs w:val="22"/>
                <w:lang w:val="en-CA"/>
              </w:rPr>
            </w:pPr>
            <w:r w:rsidRPr="00FD1612">
              <w:rPr>
                <w:bCs/>
                <w:color w:val="auto"/>
                <w:sz w:val="22"/>
                <w:szCs w:val="22"/>
                <w:lang w:val="en-CA"/>
              </w:rPr>
              <w:t>Module 9</w:t>
            </w:r>
          </w:p>
        </w:tc>
        <w:tc>
          <w:tcPr>
            <w:tcW w:w="3718" w:type="dxa"/>
            <w:tcBorders>
              <w:top w:val="nil"/>
              <w:left w:val="nil"/>
              <w:bottom w:val="single" w:sz="4" w:space="0" w:color="auto"/>
              <w:right w:val="single" w:sz="4" w:space="0" w:color="auto"/>
            </w:tcBorders>
          </w:tcPr>
          <w:p w14:paraId="67B84C8C" w14:textId="09936332" w:rsidR="00E921E5" w:rsidRPr="00FD1612" w:rsidRDefault="00253F81" w:rsidP="00253F81">
            <w:pPr>
              <w:pStyle w:val="ListParagraph"/>
              <w:numPr>
                <w:ilvl w:val="0"/>
                <w:numId w:val="0"/>
              </w:numPr>
              <w:spacing w:before="80" w:after="0"/>
              <w:contextualSpacing w:val="0"/>
              <w:rPr>
                <w:b/>
                <w:bCs/>
                <w:color w:val="auto"/>
                <w:sz w:val="22"/>
                <w:szCs w:val="22"/>
                <w:lang w:val="en-CA"/>
              </w:rPr>
            </w:pPr>
            <w:r w:rsidRPr="00FD1612">
              <w:rPr>
                <w:bCs/>
                <w:color w:val="auto"/>
                <w:sz w:val="22"/>
                <w:szCs w:val="22"/>
                <w:lang w:val="en-CA"/>
              </w:rPr>
              <w:t>Dealing with stress at work</w:t>
            </w:r>
          </w:p>
        </w:tc>
        <w:tc>
          <w:tcPr>
            <w:tcW w:w="1389" w:type="dxa"/>
            <w:tcBorders>
              <w:top w:val="nil"/>
              <w:left w:val="single" w:sz="4" w:space="0" w:color="auto"/>
              <w:bottom w:val="single" w:sz="4" w:space="0" w:color="auto"/>
              <w:right w:val="nil"/>
            </w:tcBorders>
          </w:tcPr>
          <w:p w14:paraId="245D84A2" w14:textId="147A6516"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Module 12</w:t>
            </w:r>
          </w:p>
        </w:tc>
        <w:tc>
          <w:tcPr>
            <w:tcW w:w="3267" w:type="dxa"/>
            <w:tcBorders>
              <w:top w:val="nil"/>
              <w:left w:val="nil"/>
              <w:bottom w:val="single" w:sz="4" w:space="0" w:color="auto"/>
              <w:right w:val="single" w:sz="4" w:space="0" w:color="auto"/>
            </w:tcBorders>
          </w:tcPr>
          <w:p w14:paraId="32B5F24D" w14:textId="70742FE7" w:rsidR="00E921E5" w:rsidRPr="00FD1612" w:rsidRDefault="00253F81" w:rsidP="00253F81">
            <w:pPr>
              <w:pStyle w:val="ListParagraph"/>
              <w:numPr>
                <w:ilvl w:val="0"/>
                <w:numId w:val="0"/>
              </w:numPr>
              <w:spacing w:before="80" w:after="0"/>
              <w:contextualSpacing w:val="0"/>
              <w:rPr>
                <w:bCs/>
                <w:color w:val="auto"/>
                <w:sz w:val="22"/>
                <w:szCs w:val="22"/>
                <w:lang w:val="en-CA"/>
              </w:rPr>
            </w:pPr>
            <w:r w:rsidRPr="00FD1612">
              <w:rPr>
                <w:bCs/>
                <w:color w:val="auto"/>
                <w:sz w:val="22"/>
                <w:szCs w:val="22"/>
                <w:lang w:val="en-CA"/>
              </w:rPr>
              <w:t>Creating a career plan</w:t>
            </w:r>
          </w:p>
        </w:tc>
      </w:tr>
    </w:tbl>
    <w:p w14:paraId="0FA20F74" w14:textId="77777777" w:rsidR="00FB12C9" w:rsidRPr="00FB12C9" w:rsidRDefault="00FB12C9" w:rsidP="00FB12C9">
      <w:pPr>
        <w:pStyle w:val="ListParagraph"/>
        <w:numPr>
          <w:ilvl w:val="0"/>
          <w:numId w:val="8"/>
        </w:numPr>
        <w:spacing w:before="240" w:after="0"/>
        <w:rPr>
          <w:bCs/>
          <w:color w:val="auto"/>
          <w:sz w:val="24"/>
          <w:szCs w:val="24"/>
          <w:lang w:val="en-CA"/>
        </w:rPr>
      </w:pPr>
      <w:r w:rsidRPr="00FB12C9">
        <w:rPr>
          <w:bCs/>
          <w:color w:val="auto"/>
          <w:sz w:val="24"/>
          <w:szCs w:val="24"/>
          <w:lang w:val="en-CA"/>
        </w:rPr>
        <w:br w:type="page"/>
      </w:r>
    </w:p>
    <w:p w14:paraId="598A1255" w14:textId="2091ACE2" w:rsidR="00F100ED" w:rsidRDefault="001A09EB" w:rsidP="00C73F57">
      <w:pPr>
        <w:pStyle w:val="ListParagraph"/>
        <w:numPr>
          <w:ilvl w:val="0"/>
          <w:numId w:val="8"/>
        </w:numPr>
        <w:spacing w:after="0"/>
        <w:ind w:left="714" w:hanging="357"/>
        <w:contextualSpacing w:val="0"/>
        <w:rPr>
          <w:bCs/>
          <w:color w:val="auto"/>
          <w:sz w:val="24"/>
          <w:szCs w:val="24"/>
          <w:lang w:val="en-CA"/>
        </w:rPr>
      </w:pPr>
      <w:r w:rsidRPr="005C5DBA">
        <w:rPr>
          <w:bCs/>
          <w:color w:val="auto"/>
          <w:sz w:val="24"/>
          <w:szCs w:val="24"/>
          <w:lang w:val="en-CA"/>
        </w:rPr>
        <w:lastRenderedPageBreak/>
        <w:t>EmploymentWorks Portal</w:t>
      </w:r>
    </w:p>
    <w:p w14:paraId="5BBB9330" w14:textId="77777777" w:rsidR="00C73F57" w:rsidRPr="005C5DBA" w:rsidRDefault="00C73F57" w:rsidP="00C73F57">
      <w:pPr>
        <w:pStyle w:val="ListParagraph"/>
        <w:numPr>
          <w:ilvl w:val="0"/>
          <w:numId w:val="0"/>
        </w:numPr>
        <w:spacing w:after="0"/>
        <w:ind w:left="714"/>
        <w:contextualSpacing w:val="0"/>
        <w:rPr>
          <w:bCs/>
          <w:color w:val="auto"/>
          <w:sz w:val="24"/>
          <w:szCs w:val="24"/>
          <w:lang w:val="en-CA"/>
        </w:rPr>
      </w:pPr>
    </w:p>
    <w:p w14:paraId="2CB2C78C" w14:textId="77777777" w:rsidR="00C73F57" w:rsidRDefault="001A09EB" w:rsidP="00C73F57">
      <w:pPr>
        <w:spacing w:after="0"/>
        <w:ind w:left="357"/>
        <w:rPr>
          <w:bCs/>
          <w:color w:val="auto"/>
          <w:sz w:val="22"/>
          <w:szCs w:val="22"/>
          <w:lang w:val="en-CA"/>
        </w:rPr>
      </w:pPr>
      <w:r w:rsidRPr="00742DD8">
        <w:rPr>
          <w:bCs/>
          <w:color w:val="auto"/>
          <w:sz w:val="22"/>
          <w:szCs w:val="22"/>
          <w:lang w:val="en-CA"/>
        </w:rPr>
        <w:t>An online portal accessible through the EmploymentWorks website that contains information, resources, strategies, activities, and t</w:t>
      </w:r>
      <w:r w:rsidR="005C5DBA" w:rsidRPr="00742DD8">
        <w:rPr>
          <w:bCs/>
          <w:color w:val="auto"/>
          <w:sz w:val="22"/>
          <w:szCs w:val="22"/>
          <w:lang w:val="en-CA"/>
        </w:rPr>
        <w:t>ools</w:t>
      </w:r>
      <w:r w:rsidRPr="00742DD8">
        <w:rPr>
          <w:bCs/>
          <w:color w:val="auto"/>
          <w:sz w:val="22"/>
          <w:szCs w:val="22"/>
          <w:lang w:val="en-CA"/>
        </w:rPr>
        <w:t xml:space="preserve"> to support </w:t>
      </w:r>
      <w:r w:rsidR="00C71498">
        <w:rPr>
          <w:bCs/>
          <w:color w:val="auto"/>
          <w:sz w:val="22"/>
          <w:szCs w:val="22"/>
          <w:lang w:val="en-CA"/>
        </w:rPr>
        <w:t xml:space="preserve">jobseekers </w:t>
      </w:r>
      <w:r w:rsidRPr="00742DD8">
        <w:rPr>
          <w:bCs/>
          <w:color w:val="auto"/>
          <w:sz w:val="22"/>
          <w:szCs w:val="22"/>
          <w:lang w:val="en-CA"/>
        </w:rPr>
        <w:t>and address commonly experienced challenges</w:t>
      </w:r>
      <w:r w:rsidR="0038796F" w:rsidRPr="00742DD8">
        <w:rPr>
          <w:bCs/>
          <w:color w:val="auto"/>
          <w:sz w:val="22"/>
          <w:szCs w:val="22"/>
          <w:lang w:val="en-CA"/>
        </w:rPr>
        <w:t xml:space="preserve">. </w:t>
      </w:r>
      <w:r w:rsidR="00C71498">
        <w:rPr>
          <w:bCs/>
          <w:color w:val="auto"/>
          <w:sz w:val="22"/>
          <w:szCs w:val="22"/>
          <w:lang w:val="en-CA"/>
        </w:rPr>
        <w:t xml:space="preserve">All content is </w:t>
      </w:r>
      <w:r w:rsidR="0083505E">
        <w:rPr>
          <w:bCs/>
          <w:color w:val="auto"/>
          <w:sz w:val="22"/>
          <w:szCs w:val="22"/>
          <w:lang w:val="en-CA"/>
        </w:rPr>
        <w:t xml:space="preserve">currently </w:t>
      </w:r>
      <w:r w:rsidR="00C71498">
        <w:rPr>
          <w:bCs/>
          <w:color w:val="auto"/>
          <w:sz w:val="22"/>
          <w:szCs w:val="22"/>
          <w:lang w:val="en-CA"/>
        </w:rPr>
        <w:t>available in English only.</w:t>
      </w:r>
    </w:p>
    <w:p w14:paraId="37E035E2" w14:textId="1A1B8465" w:rsidR="0038796F" w:rsidRPr="00C73F57" w:rsidRDefault="0083505E" w:rsidP="00C73F57">
      <w:pPr>
        <w:spacing w:after="0"/>
        <w:ind w:left="357"/>
        <w:rPr>
          <w:bCs/>
          <w:color w:val="auto"/>
          <w:sz w:val="24"/>
          <w:szCs w:val="24"/>
          <w:lang w:val="en-CA"/>
        </w:rPr>
      </w:pPr>
      <w:r>
        <w:rPr>
          <w:bCs/>
          <w:color w:val="auto"/>
          <w:sz w:val="22"/>
          <w:szCs w:val="22"/>
          <w:lang w:val="en-CA"/>
        </w:rPr>
        <w:t xml:space="preserve"> </w:t>
      </w:r>
    </w:p>
    <w:p w14:paraId="29688C1F" w14:textId="38498210" w:rsidR="001A09EB" w:rsidRDefault="0038796F" w:rsidP="00C73F57">
      <w:pPr>
        <w:spacing w:after="0"/>
        <w:ind w:left="357"/>
        <w:rPr>
          <w:bCs/>
          <w:color w:val="auto"/>
          <w:sz w:val="22"/>
          <w:szCs w:val="22"/>
          <w:lang w:val="en-CA"/>
        </w:rPr>
      </w:pPr>
      <w:r w:rsidRPr="00742DD8">
        <w:rPr>
          <w:bCs/>
          <w:color w:val="auto"/>
          <w:sz w:val="22"/>
          <w:szCs w:val="22"/>
          <w:lang w:val="en-CA"/>
        </w:rPr>
        <w:t xml:space="preserve">Topics covered </w:t>
      </w:r>
      <w:r w:rsidR="006F0CB7" w:rsidRPr="00742DD8">
        <w:rPr>
          <w:bCs/>
          <w:color w:val="auto"/>
          <w:sz w:val="22"/>
          <w:szCs w:val="22"/>
          <w:lang w:val="en-CA"/>
        </w:rPr>
        <w:t>include</w:t>
      </w:r>
      <w:r w:rsidR="001A09EB" w:rsidRPr="00742DD8">
        <w:rPr>
          <w:bCs/>
          <w:color w:val="auto"/>
          <w:sz w:val="22"/>
          <w:szCs w:val="22"/>
          <w:lang w:val="en-CA"/>
        </w:rPr>
        <w:t xml:space="preserve"> goal setting, communication, engagement, confidence, </w:t>
      </w:r>
      <w:r w:rsidRPr="00742DD8">
        <w:rPr>
          <w:bCs/>
          <w:color w:val="auto"/>
          <w:sz w:val="22"/>
          <w:szCs w:val="22"/>
          <w:lang w:val="en-CA"/>
        </w:rPr>
        <w:t xml:space="preserve">disclosure and self-advocacy, </w:t>
      </w:r>
      <w:r w:rsidR="001A09EB" w:rsidRPr="00742DD8">
        <w:rPr>
          <w:bCs/>
          <w:color w:val="auto"/>
          <w:sz w:val="22"/>
          <w:szCs w:val="22"/>
          <w:lang w:val="en-CA"/>
        </w:rPr>
        <w:t>a</w:t>
      </w:r>
      <w:r w:rsidRPr="00742DD8">
        <w:rPr>
          <w:bCs/>
          <w:color w:val="auto"/>
          <w:sz w:val="22"/>
          <w:szCs w:val="22"/>
          <w:lang w:val="en-CA"/>
        </w:rPr>
        <w:t xml:space="preserve">s well as </w:t>
      </w:r>
      <w:r w:rsidR="001A09EB" w:rsidRPr="00742DD8">
        <w:rPr>
          <w:bCs/>
          <w:color w:val="auto"/>
          <w:sz w:val="22"/>
          <w:szCs w:val="22"/>
          <w:lang w:val="en-CA"/>
        </w:rPr>
        <w:t xml:space="preserve">employment readiness domains </w:t>
      </w:r>
      <w:r w:rsidRPr="00742DD8">
        <w:rPr>
          <w:bCs/>
          <w:color w:val="auto"/>
          <w:sz w:val="22"/>
          <w:szCs w:val="22"/>
          <w:lang w:val="en-CA"/>
        </w:rPr>
        <w:t xml:space="preserve">of </w:t>
      </w:r>
      <w:r w:rsidR="001A09EB" w:rsidRPr="00742DD8">
        <w:rPr>
          <w:bCs/>
          <w:color w:val="auto"/>
          <w:sz w:val="22"/>
          <w:szCs w:val="22"/>
          <w:lang w:val="en-CA"/>
        </w:rPr>
        <w:t xml:space="preserve">accuracy, performance, productivity, conversational appropriateness, conversational reciprocity, response to feedback, appearance, hygiene and grooming, safety, flexibility, anxiety, self-management, and seeking assistance. </w:t>
      </w:r>
    </w:p>
    <w:p w14:paraId="06EB8D77" w14:textId="77777777" w:rsidR="00C73F57" w:rsidRPr="00C73F57" w:rsidRDefault="00C73F57" w:rsidP="00C73F57">
      <w:pPr>
        <w:spacing w:after="0"/>
        <w:ind w:left="357"/>
        <w:rPr>
          <w:bCs/>
          <w:color w:val="auto"/>
          <w:sz w:val="24"/>
          <w:szCs w:val="24"/>
          <w:lang w:val="en-CA"/>
        </w:rPr>
      </w:pPr>
    </w:p>
    <w:p w14:paraId="586187D2" w14:textId="0FFBF3AF" w:rsidR="0038796F" w:rsidRPr="005C5DBA" w:rsidRDefault="00C71498" w:rsidP="00C73F57">
      <w:pPr>
        <w:pStyle w:val="ListParagraph"/>
        <w:numPr>
          <w:ilvl w:val="0"/>
          <w:numId w:val="8"/>
        </w:numPr>
        <w:spacing w:after="120"/>
        <w:ind w:left="357" w:firstLine="0"/>
        <w:contextualSpacing w:val="0"/>
        <w:rPr>
          <w:bCs/>
          <w:color w:val="auto"/>
          <w:sz w:val="24"/>
          <w:szCs w:val="24"/>
          <w:lang w:val="en-CA"/>
        </w:rPr>
      </w:pPr>
      <w:r>
        <w:rPr>
          <w:bCs/>
          <w:color w:val="auto"/>
          <w:sz w:val="24"/>
          <w:szCs w:val="24"/>
          <w:lang w:val="en-CA"/>
        </w:rPr>
        <w:t>R</w:t>
      </w:r>
      <w:r w:rsidR="0038796F" w:rsidRPr="005C5DBA">
        <w:rPr>
          <w:bCs/>
          <w:color w:val="auto"/>
          <w:sz w:val="24"/>
          <w:szCs w:val="24"/>
          <w:lang w:val="en-CA"/>
        </w:rPr>
        <w:t>esources to develop and practice employment-relevant skills</w:t>
      </w:r>
      <w:r w:rsidR="005C5DBA" w:rsidRPr="005C5DBA">
        <w:rPr>
          <w:bCs/>
          <w:color w:val="auto"/>
          <w:sz w:val="24"/>
          <w:szCs w:val="24"/>
          <w:lang w:val="en-CA"/>
        </w:rPr>
        <w:t xml:space="preserve"> and build confidence to be successful in a workplace setting</w:t>
      </w:r>
      <w:r w:rsidR="00742DD8">
        <w:rPr>
          <w:bCs/>
          <w:color w:val="auto"/>
          <w:sz w:val="24"/>
          <w:szCs w:val="24"/>
          <w:lang w:val="en-CA"/>
        </w:rPr>
        <w:t>, including</w:t>
      </w:r>
      <w:r w:rsidR="0038796F" w:rsidRPr="005C5DBA">
        <w:rPr>
          <w:bCs/>
          <w:color w:val="auto"/>
          <w:sz w:val="24"/>
          <w:szCs w:val="24"/>
          <w:lang w:val="en-CA"/>
        </w:rPr>
        <w:t>:</w:t>
      </w:r>
    </w:p>
    <w:p w14:paraId="6090D5E6" w14:textId="734FAC51" w:rsidR="005C5DBA" w:rsidRPr="00742DD8" w:rsidRDefault="005C5DBA" w:rsidP="005C5DBA">
      <w:pPr>
        <w:pStyle w:val="ListParagraph"/>
        <w:numPr>
          <w:ilvl w:val="0"/>
          <w:numId w:val="10"/>
        </w:numPr>
        <w:spacing w:before="240" w:after="0"/>
        <w:rPr>
          <w:bCs/>
          <w:color w:val="auto"/>
          <w:sz w:val="22"/>
          <w:szCs w:val="22"/>
          <w:lang w:val="en-CA"/>
        </w:rPr>
      </w:pPr>
      <w:r w:rsidRPr="00742DD8">
        <w:rPr>
          <w:bCs/>
          <w:color w:val="auto"/>
          <w:sz w:val="22"/>
          <w:szCs w:val="22"/>
          <w:lang w:val="en-CA"/>
        </w:rPr>
        <w:t>Job preview videos to explore various entry-level roles in different industries</w:t>
      </w:r>
    </w:p>
    <w:p w14:paraId="73EB2AA1" w14:textId="529286FA" w:rsidR="005C5DBA" w:rsidRPr="00742DD8" w:rsidRDefault="005C5DBA" w:rsidP="0038796F">
      <w:pPr>
        <w:pStyle w:val="ListParagraph"/>
        <w:numPr>
          <w:ilvl w:val="0"/>
          <w:numId w:val="10"/>
        </w:numPr>
        <w:spacing w:before="240" w:after="0"/>
        <w:rPr>
          <w:bCs/>
          <w:color w:val="auto"/>
          <w:sz w:val="22"/>
          <w:szCs w:val="22"/>
          <w:lang w:val="en-CA"/>
        </w:rPr>
      </w:pPr>
      <w:r w:rsidRPr="00742DD8">
        <w:rPr>
          <w:bCs/>
          <w:color w:val="auto"/>
          <w:sz w:val="22"/>
          <w:szCs w:val="22"/>
          <w:lang w:val="en-CA"/>
        </w:rPr>
        <w:t>Interactive scenario videos to practice problem solving and critical thinking</w:t>
      </w:r>
      <w:r w:rsidR="00617157">
        <w:rPr>
          <w:bCs/>
          <w:color w:val="auto"/>
          <w:sz w:val="22"/>
          <w:szCs w:val="22"/>
          <w:lang w:val="en-CA"/>
        </w:rPr>
        <w:t xml:space="preserve"> </w:t>
      </w:r>
    </w:p>
    <w:p w14:paraId="36F88761" w14:textId="77777777" w:rsidR="007A4618" w:rsidRDefault="007A4618" w:rsidP="0038796F">
      <w:pPr>
        <w:pStyle w:val="ListParagraph"/>
        <w:numPr>
          <w:ilvl w:val="0"/>
          <w:numId w:val="10"/>
        </w:numPr>
        <w:spacing w:before="240" w:after="0"/>
        <w:rPr>
          <w:bCs/>
          <w:color w:val="auto"/>
          <w:sz w:val="22"/>
          <w:szCs w:val="22"/>
          <w:lang w:val="en-CA"/>
        </w:rPr>
      </w:pPr>
      <w:r w:rsidRPr="00742DD8">
        <w:rPr>
          <w:bCs/>
          <w:color w:val="auto"/>
          <w:sz w:val="22"/>
          <w:szCs w:val="22"/>
          <w:lang w:val="en-CA"/>
        </w:rPr>
        <w:t>Virtual Job simulations, including a cash drawer to practice cashier skills</w:t>
      </w:r>
    </w:p>
    <w:p w14:paraId="569B0B87" w14:textId="5A50FFDB" w:rsidR="0038796F" w:rsidRPr="00742DD8" w:rsidRDefault="00C90FF7" w:rsidP="0038796F">
      <w:pPr>
        <w:pStyle w:val="ListParagraph"/>
        <w:numPr>
          <w:ilvl w:val="0"/>
          <w:numId w:val="10"/>
        </w:numPr>
        <w:spacing w:before="240" w:after="0"/>
        <w:rPr>
          <w:bCs/>
          <w:color w:val="auto"/>
          <w:sz w:val="22"/>
          <w:szCs w:val="22"/>
          <w:lang w:val="en-CA"/>
        </w:rPr>
      </w:pPr>
      <w:r w:rsidRPr="00742DD8">
        <w:rPr>
          <w:bCs/>
          <w:color w:val="auto"/>
          <w:sz w:val="22"/>
          <w:szCs w:val="22"/>
          <w:lang w:val="en-CA"/>
        </w:rPr>
        <w:t>LinkedIn</w:t>
      </w:r>
      <w:r w:rsidR="0038796F" w:rsidRPr="00742DD8">
        <w:rPr>
          <w:bCs/>
          <w:color w:val="auto"/>
          <w:sz w:val="22"/>
          <w:szCs w:val="22"/>
          <w:lang w:val="en-CA"/>
        </w:rPr>
        <w:t xml:space="preserve"> Learning</w:t>
      </w:r>
      <w:r w:rsidR="005C5DBA" w:rsidRPr="00742DD8">
        <w:rPr>
          <w:bCs/>
          <w:color w:val="auto"/>
          <w:sz w:val="22"/>
          <w:szCs w:val="22"/>
          <w:lang w:val="en-CA"/>
        </w:rPr>
        <w:t xml:space="preserve"> </w:t>
      </w:r>
      <w:r w:rsidR="0014477D" w:rsidRPr="00742DD8">
        <w:rPr>
          <w:bCs/>
          <w:color w:val="auto"/>
          <w:sz w:val="22"/>
          <w:szCs w:val="22"/>
          <w:lang w:val="en-CA"/>
        </w:rPr>
        <w:t>courses</w:t>
      </w:r>
      <w:r w:rsidR="005C5DBA" w:rsidRPr="00742DD8">
        <w:rPr>
          <w:bCs/>
          <w:color w:val="auto"/>
          <w:sz w:val="22"/>
          <w:szCs w:val="22"/>
          <w:lang w:val="en-CA"/>
        </w:rPr>
        <w:t xml:space="preserve"> to develop knowledge and acquire micro-credentials</w:t>
      </w:r>
      <w:r w:rsidR="00617157">
        <w:rPr>
          <w:bCs/>
          <w:color w:val="auto"/>
          <w:sz w:val="22"/>
          <w:szCs w:val="22"/>
          <w:lang w:val="en-CA"/>
        </w:rPr>
        <w:t xml:space="preserve"> </w:t>
      </w:r>
    </w:p>
    <w:p w14:paraId="0A56E6D3" w14:textId="77777777" w:rsidR="007A4618" w:rsidRDefault="007A4618" w:rsidP="00C73F57">
      <w:pPr>
        <w:pStyle w:val="ListParagraph"/>
        <w:numPr>
          <w:ilvl w:val="0"/>
          <w:numId w:val="0"/>
        </w:numPr>
        <w:spacing w:before="240" w:after="0"/>
        <w:ind w:left="1080"/>
        <w:rPr>
          <w:color w:val="auto"/>
          <w:sz w:val="22"/>
          <w:szCs w:val="22"/>
          <w:lang w:val="en-CA"/>
        </w:rPr>
      </w:pPr>
    </w:p>
    <w:p w14:paraId="1E9EE59C" w14:textId="28B66CD4" w:rsidR="007A4618" w:rsidRDefault="007A4618" w:rsidP="007A4618">
      <w:pPr>
        <w:pStyle w:val="ListParagraph"/>
        <w:numPr>
          <w:ilvl w:val="0"/>
          <w:numId w:val="0"/>
        </w:numPr>
        <w:spacing w:before="240" w:after="0"/>
        <w:ind w:left="709"/>
        <w:rPr>
          <w:color w:val="auto"/>
          <w:sz w:val="22"/>
          <w:szCs w:val="22"/>
          <w:lang w:val="en-CA"/>
        </w:rPr>
      </w:pPr>
      <w:r>
        <w:rPr>
          <w:color w:val="auto"/>
          <w:sz w:val="22"/>
          <w:szCs w:val="22"/>
          <w:lang w:val="en-CA"/>
        </w:rPr>
        <w:t>Note – LinkedIn Learning courses are available in multiple languages, and the other resources listed above are available in both English and French.</w:t>
      </w:r>
    </w:p>
    <w:p w14:paraId="1677933E" w14:textId="77777777" w:rsidR="007A4618" w:rsidRPr="007A4618" w:rsidRDefault="007A4618" w:rsidP="00C73F57">
      <w:pPr>
        <w:pStyle w:val="ListParagraph"/>
        <w:numPr>
          <w:ilvl w:val="0"/>
          <w:numId w:val="0"/>
        </w:numPr>
        <w:spacing w:before="240" w:after="0"/>
        <w:ind w:left="1080"/>
        <w:rPr>
          <w:color w:val="auto"/>
          <w:sz w:val="24"/>
          <w:szCs w:val="24"/>
          <w:lang w:val="en-CA"/>
        </w:rPr>
      </w:pPr>
    </w:p>
    <w:p w14:paraId="5F902F34" w14:textId="77777777" w:rsidR="000A7975" w:rsidRDefault="005C5DBA" w:rsidP="00C73F57">
      <w:pPr>
        <w:pStyle w:val="ListParagraph"/>
        <w:numPr>
          <w:ilvl w:val="0"/>
          <w:numId w:val="8"/>
        </w:numPr>
        <w:spacing w:after="120"/>
        <w:ind w:left="714" w:hanging="357"/>
        <w:contextualSpacing w:val="0"/>
        <w:rPr>
          <w:bCs/>
          <w:color w:val="auto"/>
          <w:sz w:val="24"/>
          <w:szCs w:val="24"/>
          <w:lang w:val="en-CA"/>
        </w:rPr>
      </w:pPr>
      <w:r w:rsidRPr="00617157">
        <w:rPr>
          <w:bCs/>
          <w:color w:val="auto"/>
          <w:sz w:val="24"/>
          <w:szCs w:val="24"/>
          <w:lang w:val="en-CA"/>
        </w:rPr>
        <w:t>Access to funded job supports</w:t>
      </w:r>
      <w:r w:rsidR="000A7975">
        <w:rPr>
          <w:bCs/>
          <w:color w:val="auto"/>
          <w:sz w:val="24"/>
          <w:szCs w:val="24"/>
          <w:lang w:val="en-CA"/>
        </w:rPr>
        <w:t>.</w:t>
      </w:r>
    </w:p>
    <w:p w14:paraId="6C0B30F9" w14:textId="5BE9E55D" w:rsidR="00BE7791" w:rsidRPr="00795E23" w:rsidRDefault="000A7975" w:rsidP="000A7975">
      <w:pPr>
        <w:pStyle w:val="ListParagraph"/>
        <w:numPr>
          <w:ilvl w:val="0"/>
          <w:numId w:val="18"/>
        </w:numPr>
        <w:spacing w:before="240" w:after="0"/>
        <w:ind w:left="993"/>
        <w:rPr>
          <w:bCs/>
          <w:color w:val="auto"/>
          <w:sz w:val="22"/>
          <w:szCs w:val="22"/>
          <w:lang w:val="en-CA"/>
        </w:rPr>
      </w:pPr>
      <w:r w:rsidRPr="00795E23">
        <w:rPr>
          <w:bCs/>
          <w:color w:val="auto"/>
          <w:sz w:val="22"/>
          <w:szCs w:val="22"/>
          <w:lang w:val="en-CA"/>
        </w:rPr>
        <w:t>Includes</w:t>
      </w:r>
      <w:r w:rsidR="005C5DBA" w:rsidRPr="00795E23">
        <w:rPr>
          <w:bCs/>
          <w:color w:val="auto"/>
          <w:sz w:val="22"/>
          <w:szCs w:val="22"/>
          <w:lang w:val="en-CA"/>
        </w:rPr>
        <w:t xml:space="preserve"> </w:t>
      </w:r>
      <w:r w:rsidR="00F60FC6" w:rsidRPr="00795E23">
        <w:rPr>
          <w:bCs/>
          <w:color w:val="auto"/>
          <w:sz w:val="22"/>
          <w:szCs w:val="22"/>
          <w:lang w:val="en-CA"/>
        </w:rPr>
        <w:t>pre-employment coaching, training and certification, on-the-</w:t>
      </w:r>
      <w:r w:rsidR="005C5DBA" w:rsidRPr="00795E23">
        <w:rPr>
          <w:bCs/>
          <w:color w:val="auto"/>
          <w:sz w:val="22"/>
          <w:szCs w:val="22"/>
          <w:lang w:val="en-CA"/>
        </w:rPr>
        <w:t>job coaching,</w:t>
      </w:r>
      <w:r w:rsidR="00F60FC6" w:rsidRPr="00795E23">
        <w:rPr>
          <w:bCs/>
          <w:color w:val="auto"/>
          <w:sz w:val="22"/>
          <w:szCs w:val="22"/>
          <w:lang w:val="en-CA"/>
        </w:rPr>
        <w:t xml:space="preserve"> </w:t>
      </w:r>
      <w:r w:rsidR="005C5DBA" w:rsidRPr="00795E23">
        <w:rPr>
          <w:bCs/>
          <w:color w:val="auto"/>
          <w:sz w:val="22"/>
          <w:szCs w:val="22"/>
          <w:lang w:val="en-CA"/>
        </w:rPr>
        <w:t>workplace tools/equipment</w:t>
      </w:r>
      <w:r w:rsidR="00C7174D" w:rsidRPr="00795E23">
        <w:rPr>
          <w:bCs/>
          <w:color w:val="auto"/>
          <w:sz w:val="22"/>
          <w:szCs w:val="22"/>
          <w:lang w:val="en-CA"/>
        </w:rPr>
        <w:t>, etc.</w:t>
      </w:r>
      <w:r w:rsidR="00C9102A" w:rsidRPr="00795E23">
        <w:rPr>
          <w:bCs/>
          <w:color w:val="auto"/>
          <w:sz w:val="22"/>
          <w:szCs w:val="22"/>
          <w:lang w:val="en-CA"/>
        </w:rPr>
        <w:t xml:space="preserve"> </w:t>
      </w:r>
      <w:r w:rsidR="00FB12C9">
        <w:rPr>
          <w:bCs/>
          <w:color w:val="auto"/>
          <w:sz w:val="22"/>
          <w:szCs w:val="22"/>
          <w:lang w:val="en-CA"/>
        </w:rPr>
        <w:t xml:space="preserve">Supports </w:t>
      </w:r>
      <w:r w:rsidR="00C9102A" w:rsidRPr="00795E23">
        <w:rPr>
          <w:bCs/>
          <w:color w:val="auto"/>
          <w:sz w:val="22"/>
          <w:szCs w:val="22"/>
          <w:lang w:val="en-CA"/>
        </w:rPr>
        <w:t>also include connection to a Mentor if desired, which provides program participants with the opportunity to acquire realistic information about a job or career path from experienced professionals.</w:t>
      </w:r>
    </w:p>
    <w:p w14:paraId="691FB82D" w14:textId="77777777" w:rsidR="00C7174D" w:rsidRPr="00617157" w:rsidRDefault="00C7174D" w:rsidP="00C7174D">
      <w:pPr>
        <w:pStyle w:val="ListParagraph"/>
        <w:numPr>
          <w:ilvl w:val="0"/>
          <w:numId w:val="0"/>
        </w:numPr>
        <w:spacing w:before="240" w:after="0"/>
        <w:ind w:left="720"/>
        <w:rPr>
          <w:bCs/>
          <w:color w:val="auto"/>
          <w:sz w:val="24"/>
          <w:szCs w:val="24"/>
          <w:lang w:val="en-CA"/>
        </w:rPr>
      </w:pPr>
    </w:p>
    <w:p w14:paraId="028AD58E" w14:textId="09194DC6" w:rsidR="00C7174D" w:rsidRDefault="00C7174D" w:rsidP="007A4618">
      <w:pPr>
        <w:pStyle w:val="ListParagraph"/>
        <w:numPr>
          <w:ilvl w:val="0"/>
          <w:numId w:val="8"/>
        </w:numPr>
        <w:spacing w:after="120"/>
        <w:ind w:left="714" w:hanging="357"/>
        <w:contextualSpacing w:val="0"/>
        <w:rPr>
          <w:bCs/>
          <w:color w:val="auto"/>
          <w:sz w:val="24"/>
          <w:szCs w:val="24"/>
          <w:lang w:val="en-CA"/>
        </w:rPr>
      </w:pPr>
      <w:r w:rsidRPr="00617157">
        <w:rPr>
          <w:bCs/>
          <w:color w:val="auto"/>
          <w:sz w:val="24"/>
          <w:szCs w:val="24"/>
          <w:lang w:val="en-CA"/>
        </w:rPr>
        <w:t>Access to</w:t>
      </w:r>
      <w:r w:rsidR="00FD1612" w:rsidRPr="00617157">
        <w:rPr>
          <w:bCs/>
          <w:color w:val="auto"/>
          <w:sz w:val="24"/>
          <w:szCs w:val="24"/>
          <w:lang w:val="en-CA"/>
        </w:rPr>
        <w:t xml:space="preserve"> up to 360 hours of </w:t>
      </w:r>
      <w:r w:rsidRPr="00617157">
        <w:rPr>
          <w:bCs/>
          <w:color w:val="auto"/>
          <w:sz w:val="24"/>
          <w:szCs w:val="24"/>
          <w:lang w:val="en-CA"/>
        </w:rPr>
        <w:t>funded work experience</w:t>
      </w:r>
      <w:r w:rsidR="00BE7791">
        <w:rPr>
          <w:bCs/>
          <w:color w:val="auto"/>
          <w:sz w:val="24"/>
          <w:szCs w:val="24"/>
          <w:lang w:val="en-CA"/>
        </w:rPr>
        <w:t>.</w:t>
      </w:r>
    </w:p>
    <w:p w14:paraId="0A4E5413" w14:textId="7979D010" w:rsidR="00BE7791" w:rsidRPr="00795E23" w:rsidRDefault="00BE7791" w:rsidP="00BE7791">
      <w:pPr>
        <w:pStyle w:val="ListParagraph"/>
        <w:numPr>
          <w:ilvl w:val="0"/>
          <w:numId w:val="16"/>
        </w:numPr>
        <w:ind w:left="1134"/>
        <w:rPr>
          <w:bCs/>
          <w:color w:val="auto"/>
          <w:sz w:val="22"/>
          <w:szCs w:val="22"/>
          <w:lang w:val="en-CA"/>
        </w:rPr>
      </w:pPr>
      <w:r w:rsidRPr="00795E23">
        <w:rPr>
          <w:bCs/>
          <w:color w:val="auto"/>
          <w:sz w:val="22"/>
          <w:szCs w:val="22"/>
          <w:lang w:val="en-CA"/>
        </w:rPr>
        <w:t>Funded work experience provide</w:t>
      </w:r>
      <w:r w:rsidR="007A4618">
        <w:rPr>
          <w:bCs/>
          <w:color w:val="auto"/>
          <w:sz w:val="22"/>
          <w:szCs w:val="22"/>
          <w:lang w:val="en-CA"/>
        </w:rPr>
        <w:t>s</w:t>
      </w:r>
      <w:r w:rsidRPr="00795E23">
        <w:rPr>
          <w:bCs/>
          <w:color w:val="auto"/>
          <w:sz w:val="22"/>
          <w:szCs w:val="22"/>
          <w:lang w:val="en-CA"/>
        </w:rPr>
        <w:t xml:space="preserve"> participants with a source of income while they develop practical workplace skills, gain experience, and enhance their employability. Employers can receive reimbursement for wages up to 360 hours at local minimum wage rates.</w:t>
      </w:r>
    </w:p>
    <w:p w14:paraId="4D986661" w14:textId="77777777" w:rsidR="00C7174D" w:rsidRPr="00617157" w:rsidRDefault="00C7174D" w:rsidP="00C7174D">
      <w:pPr>
        <w:pStyle w:val="ListParagraph"/>
        <w:numPr>
          <w:ilvl w:val="0"/>
          <w:numId w:val="0"/>
        </w:numPr>
        <w:spacing w:before="240" w:after="0"/>
        <w:ind w:left="720"/>
        <w:rPr>
          <w:bCs/>
          <w:color w:val="auto"/>
          <w:sz w:val="24"/>
          <w:szCs w:val="24"/>
          <w:lang w:val="en-CA"/>
        </w:rPr>
      </w:pPr>
    </w:p>
    <w:p w14:paraId="4EE6F3C4" w14:textId="346FDDCE" w:rsidR="00C7174D" w:rsidRDefault="00C7174D" w:rsidP="007A4618">
      <w:pPr>
        <w:pStyle w:val="ListParagraph"/>
        <w:numPr>
          <w:ilvl w:val="0"/>
          <w:numId w:val="8"/>
        </w:numPr>
        <w:spacing w:after="120"/>
        <w:ind w:left="714" w:hanging="357"/>
        <w:contextualSpacing w:val="0"/>
        <w:rPr>
          <w:bCs/>
          <w:color w:val="auto"/>
          <w:sz w:val="24"/>
          <w:szCs w:val="24"/>
          <w:lang w:val="en-CA"/>
        </w:rPr>
      </w:pPr>
      <w:r w:rsidRPr="00617157">
        <w:rPr>
          <w:bCs/>
          <w:color w:val="auto"/>
          <w:sz w:val="24"/>
          <w:szCs w:val="24"/>
          <w:lang w:val="en-CA"/>
        </w:rPr>
        <w:t>Access to f</w:t>
      </w:r>
      <w:r w:rsidR="00742DD8" w:rsidRPr="00617157">
        <w:rPr>
          <w:bCs/>
          <w:color w:val="auto"/>
          <w:sz w:val="24"/>
          <w:szCs w:val="24"/>
          <w:lang w:val="en-CA"/>
        </w:rPr>
        <w:t>r</w:t>
      </w:r>
      <w:r w:rsidRPr="00617157">
        <w:rPr>
          <w:bCs/>
          <w:color w:val="auto"/>
          <w:sz w:val="24"/>
          <w:szCs w:val="24"/>
          <w:lang w:val="en-CA"/>
        </w:rPr>
        <w:t>ee and timely mental health supports</w:t>
      </w:r>
      <w:r w:rsidR="000A7975">
        <w:rPr>
          <w:bCs/>
          <w:color w:val="auto"/>
          <w:sz w:val="24"/>
          <w:szCs w:val="24"/>
          <w:lang w:val="en-CA"/>
        </w:rPr>
        <w:t>.</w:t>
      </w:r>
    </w:p>
    <w:p w14:paraId="1A00366C" w14:textId="67296B80" w:rsidR="000A7975" w:rsidRPr="00795E23" w:rsidRDefault="000A7975" w:rsidP="000A7975">
      <w:pPr>
        <w:pStyle w:val="ListParagraph"/>
        <w:numPr>
          <w:ilvl w:val="0"/>
          <w:numId w:val="16"/>
        </w:numPr>
        <w:spacing w:before="240" w:after="0"/>
        <w:ind w:left="1134"/>
        <w:rPr>
          <w:bCs/>
          <w:color w:val="auto"/>
          <w:sz w:val="22"/>
          <w:szCs w:val="22"/>
          <w:lang w:val="en-CA"/>
        </w:rPr>
      </w:pPr>
      <w:r w:rsidRPr="00795E23">
        <w:rPr>
          <w:bCs/>
          <w:color w:val="auto"/>
          <w:sz w:val="22"/>
          <w:szCs w:val="22"/>
          <w:lang w:val="en-CA"/>
        </w:rPr>
        <w:t>Participants will be able to access</w:t>
      </w:r>
      <w:r w:rsidR="00C35BCA" w:rsidRPr="00795E23">
        <w:rPr>
          <w:bCs/>
          <w:color w:val="auto"/>
          <w:sz w:val="22"/>
          <w:szCs w:val="22"/>
          <w:lang w:val="en-CA"/>
        </w:rPr>
        <w:t xml:space="preserve"> educational videos and related materials that explore key topics to support positive mental health and well-being.</w:t>
      </w:r>
    </w:p>
    <w:p w14:paraId="5CAB2E7E" w14:textId="7D43D014" w:rsidR="00C35BCA" w:rsidRPr="00795E23" w:rsidRDefault="00C35BCA" w:rsidP="00C73F57">
      <w:pPr>
        <w:pStyle w:val="ListParagraph"/>
        <w:numPr>
          <w:ilvl w:val="0"/>
          <w:numId w:val="16"/>
        </w:numPr>
        <w:spacing w:before="240" w:after="120"/>
        <w:ind w:left="1134" w:hanging="357"/>
        <w:contextualSpacing w:val="0"/>
        <w:rPr>
          <w:bCs/>
          <w:color w:val="auto"/>
          <w:sz w:val="22"/>
          <w:szCs w:val="22"/>
          <w:lang w:val="en-CA"/>
        </w:rPr>
      </w:pPr>
      <w:r w:rsidRPr="00795E23">
        <w:rPr>
          <w:bCs/>
          <w:color w:val="auto"/>
          <w:sz w:val="22"/>
          <w:szCs w:val="22"/>
          <w:lang w:val="en-CA"/>
        </w:rPr>
        <w:t>Participants are also able to access the free and confidential Member and Family Assistance Program (MFAP) through Homewood Health for counselling and support.</w:t>
      </w:r>
    </w:p>
    <w:p w14:paraId="26BDB167" w14:textId="77777777" w:rsidR="00C73F57" w:rsidRDefault="00C73F57">
      <w:pPr>
        <w:widowControl/>
        <w:autoSpaceDE/>
        <w:autoSpaceDN/>
        <w:adjustRightInd/>
        <w:spacing w:after="200"/>
        <w:rPr>
          <w:b/>
          <w:bCs/>
          <w:color w:val="auto"/>
          <w:sz w:val="24"/>
          <w:szCs w:val="24"/>
          <w:lang w:val="en-CA"/>
        </w:rPr>
      </w:pPr>
      <w:r>
        <w:rPr>
          <w:b/>
          <w:bCs/>
          <w:color w:val="auto"/>
          <w:sz w:val="24"/>
          <w:szCs w:val="24"/>
          <w:lang w:val="en-CA"/>
        </w:rPr>
        <w:br w:type="page"/>
      </w:r>
    </w:p>
    <w:p w14:paraId="62FEC8D4" w14:textId="77777777" w:rsidR="00C73F57" w:rsidRDefault="000F76F0" w:rsidP="00C73F57">
      <w:pPr>
        <w:pStyle w:val="ListParagraph"/>
        <w:numPr>
          <w:ilvl w:val="0"/>
          <w:numId w:val="5"/>
        </w:numPr>
        <w:spacing w:after="0"/>
        <w:ind w:left="357" w:hanging="357"/>
        <w:contextualSpacing w:val="0"/>
        <w:rPr>
          <w:b/>
          <w:bCs/>
          <w:color w:val="auto"/>
          <w:sz w:val="24"/>
          <w:szCs w:val="24"/>
          <w:lang w:val="en-CA"/>
        </w:rPr>
      </w:pPr>
      <w:r w:rsidRPr="003C19FE">
        <w:rPr>
          <w:b/>
          <w:bCs/>
          <w:color w:val="auto"/>
          <w:sz w:val="24"/>
          <w:szCs w:val="24"/>
          <w:lang w:val="en-CA"/>
        </w:rPr>
        <w:lastRenderedPageBreak/>
        <w:t xml:space="preserve">EMPLOYMENTWORKS </w:t>
      </w:r>
      <w:r w:rsidR="00FD1612" w:rsidRPr="003C19FE">
        <w:rPr>
          <w:b/>
          <w:bCs/>
          <w:color w:val="auto"/>
          <w:sz w:val="24"/>
          <w:szCs w:val="24"/>
          <w:lang w:val="en-CA"/>
        </w:rPr>
        <w:t xml:space="preserve">ONLINE </w:t>
      </w:r>
      <w:r w:rsidRPr="003C19FE">
        <w:rPr>
          <w:b/>
          <w:bCs/>
          <w:color w:val="auto"/>
          <w:sz w:val="24"/>
          <w:szCs w:val="24"/>
          <w:lang w:val="en-CA"/>
        </w:rPr>
        <w:t>PROGAM STRUCTURE</w:t>
      </w:r>
    </w:p>
    <w:p w14:paraId="0BFA0159" w14:textId="27221EA8" w:rsidR="000F76F0" w:rsidRPr="003C19FE" w:rsidRDefault="003C19FE" w:rsidP="00C73F57">
      <w:pPr>
        <w:pStyle w:val="ListParagraph"/>
        <w:numPr>
          <w:ilvl w:val="0"/>
          <w:numId w:val="0"/>
        </w:numPr>
        <w:spacing w:before="120" w:after="120"/>
        <w:ind w:left="284"/>
        <w:contextualSpacing w:val="0"/>
        <w:rPr>
          <w:b/>
          <w:bCs/>
          <w:color w:val="auto"/>
          <w:sz w:val="24"/>
          <w:szCs w:val="24"/>
          <w:lang w:val="en-CA"/>
        </w:rPr>
      </w:pPr>
      <w:r>
        <w:rPr>
          <w:b/>
          <w:bCs/>
          <w:noProof/>
          <w:color w:val="auto"/>
          <w:sz w:val="24"/>
          <w:szCs w:val="24"/>
          <w:lang w:val="en-CA"/>
        </w:rPr>
        <w:drawing>
          <wp:inline distT="0" distB="0" distL="0" distR="0" wp14:anchorId="49534B52" wp14:editId="71A8E476">
            <wp:extent cx="3857409" cy="1973580"/>
            <wp:effectExtent l="0" t="0" r="0" b="7620"/>
            <wp:docPr id="385051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2500" cy="1986417"/>
                    </a:xfrm>
                    <a:prstGeom prst="rect">
                      <a:avLst/>
                    </a:prstGeom>
                    <a:noFill/>
                  </pic:spPr>
                </pic:pic>
              </a:graphicData>
            </a:graphic>
          </wp:inline>
        </w:drawing>
      </w:r>
    </w:p>
    <w:p w14:paraId="5920EB7C" w14:textId="39B364B0" w:rsidR="000F76F0" w:rsidRPr="00FD1612" w:rsidRDefault="00742DD8" w:rsidP="00C73F57">
      <w:pPr>
        <w:spacing w:before="120" w:after="0"/>
        <w:rPr>
          <w:bCs/>
          <w:color w:val="auto"/>
          <w:sz w:val="22"/>
          <w:szCs w:val="22"/>
          <w:lang w:val="en-CA"/>
        </w:rPr>
      </w:pPr>
      <w:r w:rsidRPr="00FD1612">
        <w:rPr>
          <w:bCs/>
          <w:color w:val="auto"/>
          <w:sz w:val="22"/>
          <w:szCs w:val="22"/>
          <w:lang w:val="en-CA"/>
        </w:rPr>
        <w:t xml:space="preserve">Participants </w:t>
      </w:r>
      <w:r w:rsidR="00FD1612" w:rsidRPr="00FD1612">
        <w:rPr>
          <w:bCs/>
          <w:color w:val="auto"/>
          <w:sz w:val="22"/>
          <w:szCs w:val="22"/>
          <w:lang w:val="en-CA"/>
        </w:rPr>
        <w:t>are</w:t>
      </w:r>
      <w:r w:rsidRPr="00FD1612">
        <w:rPr>
          <w:bCs/>
          <w:color w:val="auto"/>
          <w:sz w:val="22"/>
          <w:szCs w:val="22"/>
          <w:lang w:val="en-CA"/>
        </w:rPr>
        <w:t xml:space="preserve"> eligible to access services and supports for twelve months</w:t>
      </w:r>
      <w:r w:rsidR="00FD1612" w:rsidRPr="00FD1612">
        <w:rPr>
          <w:bCs/>
          <w:color w:val="auto"/>
          <w:sz w:val="22"/>
          <w:szCs w:val="22"/>
          <w:lang w:val="en-CA"/>
        </w:rPr>
        <w:t xml:space="preserve"> from their date of enrolment in the program.</w:t>
      </w:r>
      <w:r w:rsidRPr="00FD1612">
        <w:rPr>
          <w:bCs/>
          <w:color w:val="auto"/>
          <w:sz w:val="22"/>
          <w:szCs w:val="22"/>
          <w:lang w:val="en-CA"/>
        </w:rPr>
        <w:t xml:space="preserve"> The EmploymentWorks program structure is </w:t>
      </w:r>
      <w:r w:rsidR="00FD1612" w:rsidRPr="00FD1612">
        <w:rPr>
          <w:bCs/>
          <w:color w:val="auto"/>
          <w:sz w:val="22"/>
          <w:szCs w:val="22"/>
          <w:lang w:val="en-CA"/>
        </w:rPr>
        <w:t>intended</w:t>
      </w:r>
      <w:r w:rsidRPr="00FD1612">
        <w:rPr>
          <w:bCs/>
          <w:color w:val="auto"/>
          <w:sz w:val="22"/>
          <w:szCs w:val="22"/>
          <w:lang w:val="en-CA"/>
        </w:rPr>
        <w:t xml:space="preserve"> to support job seekers that would be </w:t>
      </w:r>
      <w:r w:rsidR="00FD1612" w:rsidRPr="00FD1612">
        <w:rPr>
          <w:bCs/>
          <w:color w:val="auto"/>
          <w:sz w:val="22"/>
          <w:szCs w:val="22"/>
          <w:lang w:val="en-CA"/>
        </w:rPr>
        <w:t xml:space="preserve">prepared and </w:t>
      </w:r>
      <w:r w:rsidRPr="00FD1612">
        <w:rPr>
          <w:bCs/>
          <w:color w:val="auto"/>
          <w:sz w:val="22"/>
          <w:szCs w:val="22"/>
          <w:lang w:val="en-CA"/>
        </w:rPr>
        <w:t xml:space="preserve">ready to seek competitive employment within six months of program start. </w:t>
      </w:r>
      <w:r w:rsidR="008B421A">
        <w:rPr>
          <w:bCs/>
          <w:color w:val="auto"/>
          <w:sz w:val="22"/>
          <w:szCs w:val="22"/>
          <w:lang w:val="en-CA"/>
        </w:rPr>
        <w:t xml:space="preserve">All participants are expected to actively participate in the labour market during the program with the objective of getting a job and gaining paid work experience. </w:t>
      </w:r>
    </w:p>
    <w:p w14:paraId="328514F9" w14:textId="77777777" w:rsidR="00C35BCA" w:rsidRDefault="00C35BCA" w:rsidP="00C73F57">
      <w:pPr>
        <w:widowControl/>
        <w:autoSpaceDE/>
        <w:autoSpaceDN/>
        <w:adjustRightInd/>
        <w:spacing w:after="0"/>
        <w:rPr>
          <w:b/>
          <w:bCs/>
          <w:color w:val="auto"/>
          <w:sz w:val="24"/>
          <w:szCs w:val="24"/>
          <w:lang w:val="en-CA"/>
        </w:rPr>
      </w:pPr>
    </w:p>
    <w:p w14:paraId="6D5B2105" w14:textId="11655BA2" w:rsidR="00EB7B6B" w:rsidRPr="006F0CB7" w:rsidRDefault="00192C84" w:rsidP="006F0CB7">
      <w:pPr>
        <w:pStyle w:val="ListParagraph"/>
        <w:numPr>
          <w:ilvl w:val="0"/>
          <w:numId w:val="5"/>
        </w:numPr>
        <w:spacing w:after="120"/>
        <w:ind w:left="357" w:hanging="357"/>
        <w:contextualSpacing w:val="0"/>
        <w:rPr>
          <w:b/>
          <w:bCs/>
          <w:color w:val="auto"/>
          <w:sz w:val="24"/>
          <w:szCs w:val="24"/>
          <w:lang w:val="en-CA"/>
        </w:rPr>
      </w:pPr>
      <w:r w:rsidRPr="00002AC2">
        <w:rPr>
          <w:b/>
          <w:bCs/>
          <w:color w:val="auto"/>
          <w:sz w:val="24"/>
          <w:szCs w:val="24"/>
          <w:lang w:val="en-CA"/>
        </w:rPr>
        <w:t xml:space="preserve">SCOPE OF </w:t>
      </w:r>
      <w:r w:rsidR="00C7174D" w:rsidRPr="00002AC2">
        <w:rPr>
          <w:b/>
          <w:bCs/>
          <w:color w:val="auto"/>
          <w:sz w:val="24"/>
          <w:szCs w:val="24"/>
          <w:lang w:val="en-CA"/>
        </w:rPr>
        <w:t>COLLABORATIVE OPPORTUNIT</w:t>
      </w:r>
      <w:r w:rsidR="0083505E" w:rsidRPr="00002AC2">
        <w:rPr>
          <w:b/>
          <w:bCs/>
          <w:color w:val="auto"/>
          <w:sz w:val="24"/>
          <w:szCs w:val="24"/>
          <w:lang w:val="en-CA"/>
        </w:rPr>
        <w:t>IES</w:t>
      </w:r>
      <w:r w:rsidR="00C7174D" w:rsidRPr="00002AC2">
        <w:rPr>
          <w:b/>
          <w:bCs/>
          <w:color w:val="auto"/>
          <w:sz w:val="24"/>
          <w:szCs w:val="24"/>
          <w:lang w:val="en-CA"/>
        </w:rPr>
        <w:t xml:space="preserve"> AND </w:t>
      </w:r>
      <w:r w:rsidRPr="00002AC2">
        <w:rPr>
          <w:b/>
          <w:bCs/>
          <w:color w:val="auto"/>
          <w:sz w:val="24"/>
          <w:szCs w:val="24"/>
          <w:lang w:val="en-CA"/>
        </w:rPr>
        <w:t xml:space="preserve">DELIVERABLES </w:t>
      </w:r>
    </w:p>
    <w:p w14:paraId="7B6176AF" w14:textId="55706D9D" w:rsidR="00617157" w:rsidRDefault="00560C67" w:rsidP="00002AC2">
      <w:pPr>
        <w:spacing w:after="120"/>
        <w:rPr>
          <w:color w:val="auto"/>
          <w:sz w:val="22"/>
          <w:szCs w:val="22"/>
          <w:lang w:val="en-CA"/>
        </w:rPr>
      </w:pPr>
      <w:r>
        <w:rPr>
          <w:color w:val="auto"/>
          <w:sz w:val="22"/>
          <w:szCs w:val="22"/>
          <w:lang w:val="en-CA"/>
        </w:rPr>
        <w:t>Service Providers</w:t>
      </w:r>
      <w:r w:rsidR="00C7174D">
        <w:rPr>
          <w:color w:val="auto"/>
          <w:sz w:val="22"/>
          <w:szCs w:val="22"/>
          <w:lang w:val="en-CA"/>
        </w:rPr>
        <w:t xml:space="preserve"> </w:t>
      </w:r>
      <w:r>
        <w:rPr>
          <w:color w:val="auto"/>
          <w:sz w:val="22"/>
          <w:szCs w:val="22"/>
          <w:lang w:val="en-CA"/>
        </w:rPr>
        <w:t xml:space="preserve">supporting </w:t>
      </w:r>
      <w:r w:rsidR="0083505E">
        <w:rPr>
          <w:color w:val="auto"/>
          <w:sz w:val="22"/>
          <w:szCs w:val="22"/>
          <w:lang w:val="en-CA"/>
        </w:rPr>
        <w:t xml:space="preserve">active </w:t>
      </w:r>
      <w:r>
        <w:rPr>
          <w:color w:val="auto"/>
          <w:sz w:val="22"/>
          <w:szCs w:val="22"/>
          <w:lang w:val="en-CA"/>
        </w:rPr>
        <w:t xml:space="preserve">job seekers </w:t>
      </w:r>
      <w:r w:rsidR="0083505E">
        <w:rPr>
          <w:color w:val="auto"/>
          <w:sz w:val="22"/>
          <w:szCs w:val="22"/>
          <w:lang w:val="en-CA"/>
        </w:rPr>
        <w:t xml:space="preserve">that are interested in </w:t>
      </w:r>
      <w:r w:rsidR="00DF7E96">
        <w:rPr>
          <w:color w:val="auto"/>
          <w:sz w:val="22"/>
          <w:szCs w:val="22"/>
          <w:lang w:val="en-CA"/>
        </w:rPr>
        <w:t xml:space="preserve">closely </w:t>
      </w:r>
      <w:r w:rsidR="0083505E">
        <w:rPr>
          <w:color w:val="auto"/>
          <w:sz w:val="22"/>
          <w:szCs w:val="22"/>
          <w:lang w:val="en-CA"/>
        </w:rPr>
        <w:t xml:space="preserve">collaborating with Sinneave under the parameters of the EmploymentWorks Project </w:t>
      </w:r>
      <w:r w:rsidR="00617157">
        <w:rPr>
          <w:color w:val="auto"/>
          <w:sz w:val="22"/>
          <w:szCs w:val="22"/>
          <w:lang w:val="en-CA"/>
        </w:rPr>
        <w:t>will be expected to:</w:t>
      </w:r>
    </w:p>
    <w:p w14:paraId="451EF000" w14:textId="5D3BA008" w:rsidR="00476A42" w:rsidRDefault="00617157" w:rsidP="00002AC2">
      <w:pPr>
        <w:pStyle w:val="ListParagraph"/>
        <w:numPr>
          <w:ilvl w:val="0"/>
          <w:numId w:val="4"/>
        </w:numPr>
        <w:spacing w:after="0"/>
        <w:ind w:left="714" w:hanging="357"/>
        <w:contextualSpacing w:val="0"/>
        <w:rPr>
          <w:color w:val="auto"/>
          <w:sz w:val="22"/>
          <w:szCs w:val="22"/>
          <w:lang w:val="en-CA"/>
        </w:rPr>
      </w:pPr>
      <w:r>
        <w:rPr>
          <w:color w:val="auto"/>
          <w:sz w:val="22"/>
          <w:szCs w:val="22"/>
          <w:lang w:val="en-CA"/>
        </w:rPr>
        <w:t xml:space="preserve">Facilitate </w:t>
      </w:r>
      <w:r w:rsidR="00560C67">
        <w:rPr>
          <w:color w:val="auto"/>
          <w:sz w:val="22"/>
          <w:szCs w:val="22"/>
          <w:lang w:val="en-CA"/>
        </w:rPr>
        <w:t>p</w:t>
      </w:r>
      <w:r>
        <w:rPr>
          <w:color w:val="auto"/>
          <w:sz w:val="22"/>
          <w:szCs w:val="22"/>
          <w:lang w:val="en-CA"/>
        </w:rPr>
        <w:t xml:space="preserve">articipant enrolment in the EmploymentWorks Online </w:t>
      </w:r>
      <w:r w:rsidR="00560C67">
        <w:rPr>
          <w:color w:val="auto"/>
          <w:sz w:val="22"/>
          <w:szCs w:val="22"/>
          <w:lang w:val="en-CA"/>
        </w:rPr>
        <w:t>p</w:t>
      </w:r>
      <w:r>
        <w:rPr>
          <w:color w:val="auto"/>
          <w:sz w:val="22"/>
          <w:szCs w:val="22"/>
          <w:lang w:val="en-CA"/>
        </w:rPr>
        <w:t>rogram</w:t>
      </w:r>
      <w:r w:rsidR="00DF7E96">
        <w:rPr>
          <w:color w:val="auto"/>
          <w:sz w:val="22"/>
          <w:szCs w:val="22"/>
          <w:lang w:val="en-CA"/>
        </w:rPr>
        <w:t xml:space="preserve"> according to Government of Canada requirements.</w:t>
      </w:r>
    </w:p>
    <w:p w14:paraId="76ABE66C" w14:textId="742967E6" w:rsidR="00617157" w:rsidRDefault="0083505E" w:rsidP="00002AC2">
      <w:pPr>
        <w:pStyle w:val="ListParagraph"/>
        <w:numPr>
          <w:ilvl w:val="1"/>
          <w:numId w:val="4"/>
        </w:numPr>
        <w:spacing w:after="120"/>
        <w:contextualSpacing w:val="0"/>
        <w:rPr>
          <w:color w:val="auto"/>
          <w:sz w:val="22"/>
          <w:szCs w:val="22"/>
          <w:lang w:val="en-CA"/>
        </w:rPr>
      </w:pPr>
      <w:r>
        <w:rPr>
          <w:color w:val="auto"/>
          <w:sz w:val="22"/>
          <w:szCs w:val="22"/>
          <w:lang w:val="en-CA"/>
        </w:rPr>
        <w:t>Eligible p</w:t>
      </w:r>
      <w:r w:rsidR="00617157">
        <w:rPr>
          <w:color w:val="auto"/>
          <w:sz w:val="22"/>
          <w:szCs w:val="22"/>
          <w:lang w:val="en-CA"/>
        </w:rPr>
        <w:t>articipants are individuals who self-identify as being Autistic, neurodivergent, or as a person with a disability</w:t>
      </w:r>
      <w:r w:rsidR="008B421A">
        <w:rPr>
          <w:color w:val="auto"/>
          <w:sz w:val="22"/>
          <w:szCs w:val="22"/>
          <w:lang w:val="en-CA"/>
        </w:rPr>
        <w:t xml:space="preserve">, </w:t>
      </w:r>
      <w:r w:rsidR="00617157">
        <w:rPr>
          <w:color w:val="auto"/>
          <w:sz w:val="22"/>
          <w:szCs w:val="22"/>
          <w:lang w:val="en-CA"/>
        </w:rPr>
        <w:t>that are motivated to get a job within the next year</w:t>
      </w:r>
      <w:r w:rsidR="008B421A">
        <w:rPr>
          <w:color w:val="auto"/>
          <w:sz w:val="22"/>
          <w:szCs w:val="22"/>
          <w:lang w:val="en-CA"/>
        </w:rPr>
        <w:t xml:space="preserve"> and legally entitled to work in Canada.</w:t>
      </w:r>
    </w:p>
    <w:p w14:paraId="51A0A28A" w14:textId="409FAB28" w:rsidR="002A7E23" w:rsidRDefault="00617157" w:rsidP="00C74E4D">
      <w:pPr>
        <w:pStyle w:val="ListParagraph"/>
        <w:numPr>
          <w:ilvl w:val="0"/>
          <w:numId w:val="4"/>
        </w:numPr>
        <w:spacing w:after="0"/>
        <w:rPr>
          <w:color w:val="auto"/>
          <w:sz w:val="22"/>
          <w:szCs w:val="22"/>
          <w:lang w:val="en-CA"/>
        </w:rPr>
      </w:pPr>
      <w:r>
        <w:rPr>
          <w:color w:val="auto"/>
          <w:sz w:val="22"/>
          <w:szCs w:val="22"/>
          <w:lang w:val="en-CA"/>
        </w:rPr>
        <w:t xml:space="preserve">Facilitate </w:t>
      </w:r>
      <w:r w:rsidR="00560C67">
        <w:rPr>
          <w:color w:val="auto"/>
          <w:sz w:val="22"/>
          <w:szCs w:val="22"/>
          <w:lang w:val="en-CA"/>
        </w:rPr>
        <w:t xml:space="preserve">participant </w:t>
      </w:r>
      <w:r>
        <w:rPr>
          <w:color w:val="auto"/>
          <w:sz w:val="22"/>
          <w:szCs w:val="22"/>
          <w:lang w:val="en-CA"/>
        </w:rPr>
        <w:t>access to relevant EmploymentWorks Online content and resources</w:t>
      </w:r>
      <w:r w:rsidR="002A7E23">
        <w:rPr>
          <w:color w:val="auto"/>
          <w:sz w:val="22"/>
          <w:szCs w:val="22"/>
          <w:lang w:val="en-CA"/>
        </w:rPr>
        <w:t xml:space="preserve"> </w:t>
      </w:r>
    </w:p>
    <w:p w14:paraId="6A26FEAB" w14:textId="2937F53F" w:rsidR="006F4EE3" w:rsidRDefault="0083505E" w:rsidP="00002AC2">
      <w:pPr>
        <w:pStyle w:val="ListParagraph"/>
        <w:numPr>
          <w:ilvl w:val="1"/>
          <w:numId w:val="4"/>
        </w:numPr>
        <w:spacing w:after="120"/>
        <w:ind w:left="1434" w:hanging="357"/>
        <w:contextualSpacing w:val="0"/>
        <w:rPr>
          <w:color w:val="auto"/>
          <w:sz w:val="22"/>
          <w:szCs w:val="22"/>
          <w:lang w:val="en-CA"/>
        </w:rPr>
      </w:pPr>
      <w:r>
        <w:rPr>
          <w:color w:val="auto"/>
          <w:sz w:val="22"/>
          <w:szCs w:val="22"/>
          <w:lang w:val="en-CA"/>
        </w:rPr>
        <w:t>Will require r</w:t>
      </w:r>
      <w:r w:rsidR="00560C67">
        <w:rPr>
          <w:color w:val="auto"/>
          <w:sz w:val="22"/>
          <w:szCs w:val="22"/>
          <w:lang w:val="en-CA"/>
        </w:rPr>
        <w:t>eview of and familiarization with available content and resources to help guide participants to relevant resources based on their individualized needs</w:t>
      </w:r>
      <w:r w:rsidR="006F4EE3">
        <w:rPr>
          <w:color w:val="auto"/>
          <w:sz w:val="22"/>
          <w:szCs w:val="22"/>
          <w:lang w:val="en-CA"/>
        </w:rPr>
        <w:t>.</w:t>
      </w:r>
    </w:p>
    <w:p w14:paraId="3D719A00" w14:textId="13D04113" w:rsidR="002A7E23" w:rsidRDefault="00560C67" w:rsidP="00C74E4D">
      <w:pPr>
        <w:pStyle w:val="ListParagraph"/>
        <w:numPr>
          <w:ilvl w:val="0"/>
          <w:numId w:val="4"/>
        </w:numPr>
        <w:spacing w:after="0"/>
        <w:rPr>
          <w:color w:val="auto"/>
          <w:sz w:val="22"/>
          <w:szCs w:val="22"/>
          <w:lang w:val="en-CA"/>
        </w:rPr>
      </w:pPr>
      <w:r>
        <w:rPr>
          <w:color w:val="auto"/>
          <w:sz w:val="22"/>
          <w:szCs w:val="22"/>
          <w:lang w:val="en-CA"/>
        </w:rPr>
        <w:t>Assist participants with the completion of an Individualized Employment Action Plan (IEAP)</w:t>
      </w:r>
    </w:p>
    <w:p w14:paraId="5CCCBE72" w14:textId="3BF5D1A7" w:rsidR="00560C67" w:rsidRDefault="00560C67" w:rsidP="00560C67">
      <w:pPr>
        <w:pStyle w:val="ListParagraph"/>
        <w:numPr>
          <w:ilvl w:val="1"/>
          <w:numId w:val="4"/>
        </w:numPr>
        <w:spacing w:after="0"/>
        <w:rPr>
          <w:color w:val="auto"/>
          <w:sz w:val="22"/>
          <w:szCs w:val="22"/>
          <w:lang w:val="en-CA"/>
        </w:rPr>
      </w:pPr>
      <w:r>
        <w:rPr>
          <w:color w:val="auto"/>
          <w:sz w:val="22"/>
          <w:szCs w:val="22"/>
          <w:lang w:val="en-CA"/>
        </w:rPr>
        <w:t xml:space="preserve">The purpose of the IEAP is to develop a structured plan and actionable steps for a participant to effectively navigate their employment readiness and </w:t>
      </w:r>
      <w:r w:rsidR="0083505E">
        <w:rPr>
          <w:color w:val="auto"/>
          <w:sz w:val="22"/>
          <w:szCs w:val="22"/>
          <w:lang w:val="en-CA"/>
        </w:rPr>
        <w:t xml:space="preserve">to </w:t>
      </w:r>
      <w:r>
        <w:rPr>
          <w:color w:val="auto"/>
          <w:sz w:val="22"/>
          <w:szCs w:val="22"/>
          <w:lang w:val="en-CA"/>
        </w:rPr>
        <w:t xml:space="preserve">achieve their employment goals. </w:t>
      </w:r>
    </w:p>
    <w:p w14:paraId="3912CA59" w14:textId="5274C04C" w:rsidR="00560C67" w:rsidRDefault="00560C67" w:rsidP="00C74E4D">
      <w:pPr>
        <w:pStyle w:val="ListParagraph"/>
        <w:numPr>
          <w:ilvl w:val="1"/>
          <w:numId w:val="4"/>
        </w:numPr>
        <w:spacing w:after="0"/>
        <w:rPr>
          <w:color w:val="auto"/>
          <w:sz w:val="22"/>
          <w:szCs w:val="22"/>
          <w:lang w:val="en-CA"/>
        </w:rPr>
      </w:pPr>
      <w:r>
        <w:rPr>
          <w:color w:val="auto"/>
          <w:sz w:val="22"/>
          <w:szCs w:val="22"/>
          <w:lang w:val="en-CA"/>
        </w:rPr>
        <w:t>An IEAP template is attached as Schedule A</w:t>
      </w:r>
      <w:r w:rsidR="008B421A">
        <w:rPr>
          <w:color w:val="auto"/>
          <w:sz w:val="22"/>
          <w:szCs w:val="22"/>
          <w:lang w:val="en-CA"/>
        </w:rPr>
        <w:t>.</w:t>
      </w:r>
    </w:p>
    <w:p w14:paraId="64020C22" w14:textId="10A679E0" w:rsidR="00DF25FF" w:rsidRDefault="00DF25FF" w:rsidP="00002AC2">
      <w:pPr>
        <w:pStyle w:val="ListParagraph"/>
        <w:numPr>
          <w:ilvl w:val="1"/>
          <w:numId w:val="4"/>
        </w:numPr>
        <w:spacing w:after="120"/>
        <w:ind w:left="1434" w:hanging="357"/>
        <w:contextualSpacing w:val="0"/>
        <w:rPr>
          <w:color w:val="auto"/>
          <w:sz w:val="22"/>
          <w:szCs w:val="22"/>
          <w:lang w:val="en-CA"/>
        </w:rPr>
      </w:pPr>
      <w:r>
        <w:rPr>
          <w:color w:val="auto"/>
          <w:sz w:val="22"/>
          <w:szCs w:val="22"/>
          <w:lang w:val="en-CA"/>
        </w:rPr>
        <w:t xml:space="preserve">Please note that participants are eligible for a $250 IEAP completion bonus </w:t>
      </w:r>
    </w:p>
    <w:p w14:paraId="7EE7EA9C" w14:textId="405460F6" w:rsidR="002A7E23" w:rsidRDefault="00560C67" w:rsidP="00C74E4D">
      <w:pPr>
        <w:pStyle w:val="ListParagraph"/>
        <w:numPr>
          <w:ilvl w:val="0"/>
          <w:numId w:val="4"/>
        </w:numPr>
        <w:spacing w:after="0"/>
        <w:rPr>
          <w:color w:val="auto"/>
          <w:sz w:val="22"/>
          <w:szCs w:val="22"/>
          <w:lang w:val="en-CA"/>
        </w:rPr>
      </w:pPr>
      <w:r>
        <w:rPr>
          <w:color w:val="auto"/>
          <w:sz w:val="22"/>
          <w:szCs w:val="22"/>
          <w:lang w:val="en-CA"/>
        </w:rPr>
        <w:t>Facilitate participant access to available job supports</w:t>
      </w:r>
    </w:p>
    <w:p w14:paraId="278DE2AE" w14:textId="7280D2D9" w:rsidR="0019089D" w:rsidRDefault="00560C67" w:rsidP="00002AC2">
      <w:pPr>
        <w:pStyle w:val="ListParagraph"/>
        <w:numPr>
          <w:ilvl w:val="1"/>
          <w:numId w:val="4"/>
        </w:numPr>
        <w:spacing w:after="120"/>
        <w:ind w:left="1434" w:hanging="357"/>
        <w:contextualSpacing w:val="0"/>
        <w:rPr>
          <w:color w:val="auto"/>
          <w:sz w:val="22"/>
          <w:szCs w:val="22"/>
          <w:lang w:val="en-CA"/>
        </w:rPr>
      </w:pPr>
      <w:r>
        <w:rPr>
          <w:color w:val="auto"/>
          <w:sz w:val="22"/>
          <w:szCs w:val="22"/>
          <w:lang w:val="en-CA"/>
        </w:rPr>
        <w:t xml:space="preserve">Assist participants to </w:t>
      </w:r>
      <w:r w:rsidR="0019089D">
        <w:rPr>
          <w:color w:val="auto"/>
          <w:sz w:val="22"/>
          <w:szCs w:val="22"/>
          <w:lang w:val="en-CA"/>
        </w:rPr>
        <w:t>identify job support needs, such as job coaching and/or workplace equipment or tools</w:t>
      </w:r>
      <w:r w:rsidR="0083505E">
        <w:rPr>
          <w:color w:val="auto"/>
          <w:sz w:val="22"/>
          <w:szCs w:val="22"/>
          <w:lang w:val="en-CA"/>
        </w:rPr>
        <w:t>,</w:t>
      </w:r>
      <w:r w:rsidR="0019089D">
        <w:rPr>
          <w:color w:val="auto"/>
          <w:sz w:val="22"/>
          <w:szCs w:val="22"/>
          <w:lang w:val="en-CA"/>
        </w:rPr>
        <w:t xml:space="preserve"> and to submit request forms to EmploymentWorks national project staff through established processes</w:t>
      </w:r>
      <w:r w:rsidR="00795E23">
        <w:rPr>
          <w:color w:val="auto"/>
          <w:sz w:val="22"/>
          <w:szCs w:val="22"/>
          <w:lang w:val="en-CA"/>
        </w:rPr>
        <w:t xml:space="preserve"> following completion of an IEAP</w:t>
      </w:r>
      <w:r w:rsidR="00BE7791">
        <w:rPr>
          <w:color w:val="auto"/>
          <w:sz w:val="22"/>
          <w:szCs w:val="22"/>
          <w:lang w:val="en-CA"/>
        </w:rPr>
        <w:t>.</w:t>
      </w:r>
    </w:p>
    <w:p w14:paraId="42D5C9E0" w14:textId="7EECAF77" w:rsidR="002A7E23" w:rsidRDefault="0019089D" w:rsidP="0019089D">
      <w:pPr>
        <w:pStyle w:val="ListParagraph"/>
        <w:numPr>
          <w:ilvl w:val="0"/>
          <w:numId w:val="4"/>
        </w:numPr>
        <w:spacing w:after="0"/>
        <w:rPr>
          <w:color w:val="auto"/>
          <w:sz w:val="22"/>
          <w:szCs w:val="22"/>
          <w:lang w:val="en-CA"/>
        </w:rPr>
      </w:pPr>
      <w:r>
        <w:rPr>
          <w:color w:val="auto"/>
          <w:sz w:val="22"/>
          <w:szCs w:val="22"/>
          <w:lang w:val="en-CA"/>
        </w:rPr>
        <w:t>Facilitate funded work experience opportunities for participants with employers</w:t>
      </w:r>
    </w:p>
    <w:p w14:paraId="552FDBC3" w14:textId="4771343E" w:rsidR="008B421A" w:rsidRDefault="0019089D" w:rsidP="006F0CB7">
      <w:pPr>
        <w:pStyle w:val="ListParagraph"/>
        <w:numPr>
          <w:ilvl w:val="1"/>
          <w:numId w:val="4"/>
        </w:numPr>
        <w:spacing w:after="120"/>
        <w:ind w:left="1434" w:hanging="357"/>
        <w:contextualSpacing w:val="0"/>
        <w:rPr>
          <w:color w:val="auto"/>
          <w:sz w:val="22"/>
          <w:szCs w:val="22"/>
          <w:lang w:val="en-CA"/>
        </w:rPr>
      </w:pPr>
      <w:r>
        <w:rPr>
          <w:color w:val="auto"/>
          <w:sz w:val="22"/>
          <w:szCs w:val="22"/>
          <w:lang w:val="en-CA"/>
        </w:rPr>
        <w:t xml:space="preserve">Support employers seeking talent by facilitating the hiring of participants into paid work experience opportunities. Employers are eligible to access reimbursement for up to 360 hours of work experience at local minimum wage. </w:t>
      </w:r>
    </w:p>
    <w:p w14:paraId="388945E0" w14:textId="0DE74A0C" w:rsidR="00DF7E96" w:rsidRPr="008B421A" w:rsidRDefault="00DF7E96" w:rsidP="00DF7E96">
      <w:pPr>
        <w:pStyle w:val="ListParagraph"/>
        <w:numPr>
          <w:ilvl w:val="0"/>
          <w:numId w:val="4"/>
        </w:numPr>
        <w:spacing w:after="0"/>
        <w:rPr>
          <w:color w:val="auto"/>
          <w:sz w:val="22"/>
          <w:szCs w:val="22"/>
          <w:lang w:val="en-CA"/>
        </w:rPr>
      </w:pPr>
      <w:r>
        <w:rPr>
          <w:color w:val="auto"/>
          <w:sz w:val="22"/>
          <w:szCs w:val="22"/>
          <w:lang w:val="en-CA"/>
        </w:rPr>
        <w:t xml:space="preserve">Complete </w:t>
      </w:r>
      <w:r w:rsidR="00BE7791">
        <w:rPr>
          <w:color w:val="auto"/>
          <w:sz w:val="22"/>
          <w:szCs w:val="22"/>
          <w:lang w:val="en-CA"/>
        </w:rPr>
        <w:t xml:space="preserve">participant </w:t>
      </w:r>
      <w:r>
        <w:rPr>
          <w:color w:val="auto"/>
          <w:sz w:val="22"/>
          <w:szCs w:val="22"/>
          <w:lang w:val="en-CA"/>
        </w:rPr>
        <w:t>reportin</w:t>
      </w:r>
      <w:r w:rsidR="00BE7791">
        <w:rPr>
          <w:color w:val="auto"/>
          <w:sz w:val="22"/>
          <w:szCs w:val="22"/>
          <w:lang w:val="en-CA"/>
        </w:rPr>
        <w:t xml:space="preserve">g </w:t>
      </w:r>
      <w:r w:rsidR="007A4618">
        <w:rPr>
          <w:color w:val="auto"/>
          <w:sz w:val="22"/>
          <w:szCs w:val="22"/>
          <w:lang w:val="en-CA"/>
        </w:rPr>
        <w:t xml:space="preserve">and quarterly reports </w:t>
      </w:r>
      <w:r w:rsidR="00BE7791">
        <w:rPr>
          <w:color w:val="auto"/>
          <w:sz w:val="22"/>
          <w:szCs w:val="22"/>
          <w:lang w:val="en-CA"/>
        </w:rPr>
        <w:t xml:space="preserve">as required through established processes. </w:t>
      </w:r>
    </w:p>
    <w:p w14:paraId="6604375F" w14:textId="4970E1E2" w:rsidR="00192C84" w:rsidRPr="00002AC2" w:rsidRDefault="00192C84" w:rsidP="00002AC2">
      <w:pPr>
        <w:pStyle w:val="ListParagraph"/>
        <w:numPr>
          <w:ilvl w:val="0"/>
          <w:numId w:val="5"/>
        </w:numPr>
        <w:spacing w:before="240" w:after="0"/>
        <w:rPr>
          <w:b/>
          <w:bCs/>
          <w:color w:val="auto"/>
          <w:sz w:val="24"/>
          <w:szCs w:val="24"/>
          <w:lang w:val="en-CA"/>
        </w:rPr>
      </w:pPr>
      <w:r w:rsidRPr="00002AC2">
        <w:rPr>
          <w:b/>
          <w:bCs/>
          <w:color w:val="auto"/>
          <w:sz w:val="24"/>
          <w:szCs w:val="24"/>
          <w:lang w:val="en-CA"/>
        </w:rPr>
        <w:lastRenderedPageBreak/>
        <w:t xml:space="preserve">PROPOSAL CONTENT </w:t>
      </w:r>
    </w:p>
    <w:p w14:paraId="56E707F2" w14:textId="77777777" w:rsidR="000B375E" w:rsidRPr="006F0CB7" w:rsidRDefault="000B375E" w:rsidP="000B375E">
      <w:pPr>
        <w:pStyle w:val="ListParagraph"/>
        <w:numPr>
          <w:ilvl w:val="0"/>
          <w:numId w:val="0"/>
        </w:numPr>
        <w:spacing w:after="0"/>
        <w:ind w:left="360"/>
        <w:rPr>
          <w:color w:val="auto"/>
          <w:sz w:val="16"/>
          <w:szCs w:val="16"/>
          <w:lang w:val="en-CA"/>
        </w:rPr>
      </w:pPr>
    </w:p>
    <w:p w14:paraId="4ACD152C" w14:textId="77777777" w:rsidR="00192C84" w:rsidRPr="00192C84" w:rsidRDefault="00192C84" w:rsidP="00181542">
      <w:pPr>
        <w:spacing w:after="120"/>
        <w:rPr>
          <w:color w:val="auto"/>
          <w:sz w:val="22"/>
          <w:szCs w:val="22"/>
          <w:lang w:val="en-CA"/>
        </w:rPr>
      </w:pPr>
      <w:r w:rsidRPr="00192C84">
        <w:rPr>
          <w:color w:val="auto"/>
          <w:sz w:val="22"/>
          <w:szCs w:val="22"/>
          <w:lang w:val="en-CA"/>
        </w:rPr>
        <w:t xml:space="preserve">The following information should be fully addressed in proposals: </w:t>
      </w:r>
    </w:p>
    <w:p w14:paraId="68295DF0" w14:textId="5FBE4A46" w:rsidR="00510E0F" w:rsidRDefault="00510E0F" w:rsidP="007A4618">
      <w:pPr>
        <w:pStyle w:val="ListParagraph"/>
        <w:numPr>
          <w:ilvl w:val="0"/>
          <w:numId w:val="3"/>
        </w:numPr>
        <w:spacing w:after="120"/>
        <w:ind w:left="714" w:hanging="357"/>
        <w:contextualSpacing w:val="0"/>
        <w:rPr>
          <w:color w:val="auto"/>
          <w:sz w:val="22"/>
          <w:szCs w:val="22"/>
          <w:lang w:val="en-CA"/>
        </w:rPr>
      </w:pPr>
      <w:r w:rsidRPr="00510E0F">
        <w:rPr>
          <w:color w:val="auto"/>
          <w:sz w:val="22"/>
          <w:szCs w:val="22"/>
        </w:rPr>
        <w:t xml:space="preserve">Provide a </w:t>
      </w:r>
      <w:r w:rsidR="00DF25FF">
        <w:rPr>
          <w:color w:val="auto"/>
          <w:sz w:val="22"/>
          <w:szCs w:val="22"/>
        </w:rPr>
        <w:t xml:space="preserve">brief </w:t>
      </w:r>
      <w:r w:rsidRPr="00510E0F">
        <w:rPr>
          <w:color w:val="auto"/>
          <w:sz w:val="22"/>
          <w:szCs w:val="22"/>
        </w:rPr>
        <w:t xml:space="preserve">description of the </w:t>
      </w:r>
      <w:r w:rsidR="008B421A">
        <w:rPr>
          <w:color w:val="auto"/>
          <w:sz w:val="22"/>
          <w:szCs w:val="22"/>
        </w:rPr>
        <w:t>current autism-serving employment program</w:t>
      </w:r>
      <w:r w:rsidR="00DF25FF">
        <w:rPr>
          <w:color w:val="auto"/>
          <w:sz w:val="22"/>
          <w:szCs w:val="22"/>
        </w:rPr>
        <w:t>(</w:t>
      </w:r>
      <w:r w:rsidR="008B421A">
        <w:rPr>
          <w:color w:val="auto"/>
          <w:sz w:val="22"/>
          <w:szCs w:val="22"/>
        </w:rPr>
        <w:t>s</w:t>
      </w:r>
      <w:r w:rsidR="00DF25FF">
        <w:rPr>
          <w:color w:val="auto"/>
          <w:sz w:val="22"/>
          <w:szCs w:val="22"/>
        </w:rPr>
        <w:t>)</w:t>
      </w:r>
      <w:r w:rsidR="008B421A">
        <w:rPr>
          <w:color w:val="auto"/>
          <w:sz w:val="22"/>
          <w:szCs w:val="22"/>
        </w:rPr>
        <w:t xml:space="preserve"> and service</w:t>
      </w:r>
      <w:r w:rsidR="00DF25FF">
        <w:rPr>
          <w:color w:val="auto"/>
          <w:sz w:val="22"/>
          <w:szCs w:val="22"/>
        </w:rPr>
        <w:t>(</w:t>
      </w:r>
      <w:r w:rsidR="008B421A">
        <w:rPr>
          <w:color w:val="auto"/>
          <w:sz w:val="22"/>
          <w:szCs w:val="22"/>
        </w:rPr>
        <w:t>s</w:t>
      </w:r>
      <w:r w:rsidR="00DF25FF">
        <w:rPr>
          <w:color w:val="auto"/>
          <w:sz w:val="22"/>
          <w:szCs w:val="22"/>
        </w:rPr>
        <w:t>)</w:t>
      </w:r>
      <w:r w:rsidR="008B421A">
        <w:rPr>
          <w:color w:val="auto"/>
          <w:sz w:val="22"/>
          <w:szCs w:val="22"/>
        </w:rPr>
        <w:t xml:space="preserve"> you currently offer and how you believe EmploymentWorks project content, resources and supports will be complementary and assist </w:t>
      </w:r>
      <w:r w:rsidR="00DF25FF">
        <w:rPr>
          <w:color w:val="auto"/>
          <w:sz w:val="22"/>
          <w:szCs w:val="22"/>
        </w:rPr>
        <w:t xml:space="preserve">those you serve </w:t>
      </w:r>
      <w:r w:rsidR="008B421A">
        <w:rPr>
          <w:color w:val="auto"/>
          <w:sz w:val="22"/>
          <w:szCs w:val="22"/>
        </w:rPr>
        <w:t xml:space="preserve">to get and keep jobs. </w:t>
      </w:r>
      <w:r>
        <w:rPr>
          <w:color w:val="auto"/>
          <w:sz w:val="22"/>
          <w:szCs w:val="22"/>
          <w:lang w:val="en-CA"/>
        </w:rPr>
        <w:t xml:space="preserve"> </w:t>
      </w:r>
    </w:p>
    <w:p w14:paraId="333AA456" w14:textId="4B136FB2" w:rsidR="00DF7E96" w:rsidRDefault="00DF7E96" w:rsidP="007A4618">
      <w:pPr>
        <w:pStyle w:val="ListParagraph"/>
        <w:numPr>
          <w:ilvl w:val="0"/>
          <w:numId w:val="3"/>
        </w:numPr>
        <w:spacing w:after="120"/>
        <w:ind w:left="714" w:hanging="357"/>
        <w:contextualSpacing w:val="0"/>
        <w:rPr>
          <w:color w:val="auto"/>
          <w:sz w:val="22"/>
          <w:szCs w:val="22"/>
          <w:lang w:val="en-CA"/>
        </w:rPr>
      </w:pPr>
      <w:r>
        <w:rPr>
          <w:color w:val="auto"/>
          <w:sz w:val="22"/>
          <w:szCs w:val="22"/>
          <w:lang w:val="en-CA"/>
        </w:rPr>
        <w:t xml:space="preserve">Provide </w:t>
      </w:r>
      <w:r w:rsidR="00795E23">
        <w:rPr>
          <w:color w:val="auto"/>
          <w:sz w:val="22"/>
          <w:szCs w:val="22"/>
          <w:lang w:val="en-CA"/>
        </w:rPr>
        <w:t xml:space="preserve">description of facilitation approach </w:t>
      </w:r>
      <w:r w:rsidR="007A4618">
        <w:rPr>
          <w:color w:val="auto"/>
          <w:sz w:val="22"/>
          <w:szCs w:val="22"/>
          <w:lang w:val="en-CA"/>
        </w:rPr>
        <w:t>and/</w:t>
      </w:r>
      <w:r w:rsidR="00795E23">
        <w:rPr>
          <w:color w:val="auto"/>
          <w:sz w:val="22"/>
          <w:szCs w:val="22"/>
          <w:lang w:val="en-CA"/>
        </w:rPr>
        <w:t xml:space="preserve">or </w:t>
      </w:r>
      <w:r>
        <w:rPr>
          <w:color w:val="auto"/>
          <w:sz w:val="22"/>
          <w:szCs w:val="22"/>
          <w:lang w:val="en-CA"/>
        </w:rPr>
        <w:t xml:space="preserve">staffing model expected to support proposed implementation of EmploymentWorks programming into current service offerings. </w:t>
      </w:r>
    </w:p>
    <w:p w14:paraId="47137F6D" w14:textId="26D40BA1" w:rsidR="00DF25FF" w:rsidRDefault="003239FC" w:rsidP="00181542">
      <w:pPr>
        <w:pStyle w:val="ListParagraph"/>
        <w:numPr>
          <w:ilvl w:val="0"/>
          <w:numId w:val="3"/>
        </w:numPr>
        <w:spacing w:after="120"/>
        <w:ind w:left="714" w:hanging="357"/>
        <w:contextualSpacing w:val="0"/>
        <w:rPr>
          <w:color w:val="auto"/>
          <w:sz w:val="22"/>
          <w:szCs w:val="22"/>
        </w:rPr>
      </w:pPr>
      <w:r>
        <w:rPr>
          <w:color w:val="auto"/>
          <w:sz w:val="22"/>
          <w:szCs w:val="22"/>
        </w:rPr>
        <w:t>Specify</w:t>
      </w:r>
      <w:r w:rsidR="00DF25FF" w:rsidRPr="00181542">
        <w:rPr>
          <w:color w:val="auto"/>
          <w:sz w:val="22"/>
          <w:szCs w:val="22"/>
        </w:rPr>
        <w:t xml:space="preserve"> the number of participants that you seek to serve through the EmploymentWorks project </w:t>
      </w:r>
      <w:r w:rsidR="00181542">
        <w:rPr>
          <w:color w:val="auto"/>
          <w:sz w:val="22"/>
          <w:szCs w:val="22"/>
        </w:rPr>
        <w:t>between June 1, 2024 and</w:t>
      </w:r>
      <w:r w:rsidR="00EE623D">
        <w:rPr>
          <w:color w:val="auto"/>
          <w:sz w:val="22"/>
          <w:szCs w:val="22"/>
        </w:rPr>
        <w:t xml:space="preserve"> March</w:t>
      </w:r>
      <w:r w:rsidR="00181542">
        <w:rPr>
          <w:color w:val="auto"/>
          <w:sz w:val="22"/>
          <w:szCs w:val="22"/>
        </w:rPr>
        <w:t xml:space="preserve"> 15, 2026, </w:t>
      </w:r>
      <w:r w:rsidR="00DF25FF" w:rsidRPr="00181542">
        <w:rPr>
          <w:color w:val="auto"/>
          <w:sz w:val="22"/>
          <w:szCs w:val="22"/>
        </w:rPr>
        <w:t>as well as</w:t>
      </w:r>
      <w:r w:rsidR="00181542">
        <w:rPr>
          <w:color w:val="auto"/>
          <w:sz w:val="22"/>
          <w:szCs w:val="22"/>
        </w:rPr>
        <w:t xml:space="preserve"> the funding requested </w:t>
      </w:r>
      <w:r w:rsidR="00DF25FF" w:rsidRPr="00181542">
        <w:rPr>
          <w:color w:val="auto"/>
          <w:sz w:val="22"/>
          <w:szCs w:val="22"/>
        </w:rPr>
        <w:t>to complete the deliverables outlined above on a cost per participant basis</w:t>
      </w:r>
      <w:r>
        <w:rPr>
          <w:color w:val="auto"/>
          <w:sz w:val="22"/>
          <w:szCs w:val="22"/>
        </w:rPr>
        <w:t>. Please note that f</w:t>
      </w:r>
      <w:r w:rsidR="00DF25FF" w:rsidRPr="00181542">
        <w:rPr>
          <w:color w:val="auto"/>
          <w:sz w:val="22"/>
          <w:szCs w:val="22"/>
        </w:rPr>
        <w:t xml:space="preserve">unded job supports </w:t>
      </w:r>
      <w:r>
        <w:rPr>
          <w:color w:val="auto"/>
          <w:sz w:val="22"/>
          <w:szCs w:val="22"/>
        </w:rPr>
        <w:t xml:space="preserve">for participants </w:t>
      </w:r>
      <w:r w:rsidR="00DF25FF" w:rsidRPr="00181542">
        <w:rPr>
          <w:color w:val="auto"/>
          <w:sz w:val="22"/>
          <w:szCs w:val="22"/>
        </w:rPr>
        <w:t>and w</w:t>
      </w:r>
      <w:r>
        <w:rPr>
          <w:color w:val="auto"/>
          <w:sz w:val="22"/>
          <w:szCs w:val="22"/>
        </w:rPr>
        <w:t xml:space="preserve">age subsidies for employers </w:t>
      </w:r>
      <w:r w:rsidR="00DF25FF" w:rsidRPr="00181542">
        <w:rPr>
          <w:color w:val="auto"/>
          <w:sz w:val="22"/>
          <w:szCs w:val="22"/>
        </w:rPr>
        <w:t>are not included in the cost</w:t>
      </w:r>
      <w:r>
        <w:rPr>
          <w:color w:val="auto"/>
          <w:sz w:val="22"/>
          <w:szCs w:val="22"/>
        </w:rPr>
        <w:t xml:space="preserve"> per participant for the purposes of your proposal</w:t>
      </w:r>
      <w:r w:rsidR="00181542" w:rsidRPr="00181542">
        <w:rPr>
          <w:color w:val="auto"/>
          <w:sz w:val="22"/>
          <w:szCs w:val="22"/>
        </w:rPr>
        <w:t xml:space="preserve">. </w:t>
      </w:r>
      <w:r>
        <w:rPr>
          <w:color w:val="auto"/>
          <w:sz w:val="22"/>
          <w:szCs w:val="22"/>
        </w:rPr>
        <w:t>The</w:t>
      </w:r>
      <w:r w:rsidRPr="003239FC">
        <w:rPr>
          <w:color w:val="auto"/>
          <w:sz w:val="22"/>
          <w:szCs w:val="22"/>
        </w:rPr>
        <w:t xml:space="preserve"> cost per participant should not exceed $5,400.</w:t>
      </w:r>
      <w:r>
        <w:rPr>
          <w:color w:val="auto"/>
          <w:sz w:val="22"/>
          <w:szCs w:val="22"/>
        </w:rPr>
        <w:t xml:space="preserve"> </w:t>
      </w:r>
      <w:r w:rsidR="00181542" w:rsidRPr="00181542">
        <w:rPr>
          <w:color w:val="auto"/>
          <w:sz w:val="22"/>
          <w:szCs w:val="22"/>
        </w:rPr>
        <w:t xml:space="preserve">Details of how </w:t>
      </w:r>
      <w:r>
        <w:rPr>
          <w:color w:val="auto"/>
          <w:sz w:val="22"/>
          <w:szCs w:val="22"/>
        </w:rPr>
        <w:t>you calculated the</w:t>
      </w:r>
      <w:r w:rsidR="00181542" w:rsidRPr="00181542">
        <w:rPr>
          <w:color w:val="auto"/>
          <w:sz w:val="22"/>
          <w:szCs w:val="22"/>
        </w:rPr>
        <w:t xml:space="preserve"> cost per participant are required. (i.e., number of hours of service and hourly rate)</w:t>
      </w:r>
      <w:r w:rsidR="00002AC2">
        <w:rPr>
          <w:color w:val="auto"/>
          <w:sz w:val="22"/>
          <w:szCs w:val="22"/>
        </w:rPr>
        <w:t>.</w:t>
      </w:r>
    </w:p>
    <w:p w14:paraId="79EA93E6" w14:textId="561B00CB" w:rsidR="00002AC2" w:rsidRPr="00181542" w:rsidRDefault="00002AC2" w:rsidP="00181542">
      <w:pPr>
        <w:pStyle w:val="ListParagraph"/>
        <w:numPr>
          <w:ilvl w:val="0"/>
          <w:numId w:val="3"/>
        </w:numPr>
        <w:spacing w:after="120"/>
        <w:ind w:left="714" w:hanging="357"/>
        <w:contextualSpacing w:val="0"/>
        <w:rPr>
          <w:color w:val="auto"/>
          <w:sz w:val="22"/>
          <w:szCs w:val="22"/>
        </w:rPr>
      </w:pPr>
      <w:r>
        <w:rPr>
          <w:color w:val="auto"/>
          <w:sz w:val="22"/>
          <w:szCs w:val="22"/>
        </w:rPr>
        <w:t>A description of where within the province of Quebec that the proposed participants would be s</w:t>
      </w:r>
      <w:r w:rsidR="00EE623D">
        <w:rPr>
          <w:color w:val="auto"/>
          <w:sz w:val="22"/>
          <w:szCs w:val="22"/>
        </w:rPr>
        <w:t>erved</w:t>
      </w:r>
      <w:r>
        <w:rPr>
          <w:color w:val="auto"/>
          <w:sz w:val="22"/>
          <w:szCs w:val="22"/>
        </w:rPr>
        <w:t xml:space="preserve"> (i.e. a specific municipality, one or more regions, etc.)</w:t>
      </w:r>
    </w:p>
    <w:p w14:paraId="22D3B6F7" w14:textId="38F31344" w:rsidR="00192C84" w:rsidRDefault="00D767B6" w:rsidP="006F0CB7">
      <w:pPr>
        <w:pStyle w:val="ListParagraph"/>
        <w:numPr>
          <w:ilvl w:val="0"/>
          <w:numId w:val="3"/>
        </w:numPr>
        <w:spacing w:after="0"/>
        <w:ind w:left="714" w:hanging="357"/>
        <w:contextualSpacing w:val="0"/>
        <w:rPr>
          <w:color w:val="auto"/>
          <w:sz w:val="22"/>
          <w:szCs w:val="22"/>
        </w:rPr>
      </w:pPr>
      <w:r w:rsidRPr="00181542">
        <w:rPr>
          <w:color w:val="auto"/>
          <w:sz w:val="22"/>
          <w:szCs w:val="22"/>
        </w:rPr>
        <w:t>A</w:t>
      </w:r>
      <w:r w:rsidR="00192C84" w:rsidRPr="00181542">
        <w:rPr>
          <w:color w:val="auto"/>
          <w:sz w:val="22"/>
          <w:szCs w:val="22"/>
        </w:rPr>
        <w:t xml:space="preserve">ny </w:t>
      </w:r>
      <w:r w:rsidR="004F47C2" w:rsidRPr="00181542">
        <w:rPr>
          <w:color w:val="auto"/>
          <w:sz w:val="22"/>
          <w:szCs w:val="22"/>
        </w:rPr>
        <w:t>added value</w:t>
      </w:r>
      <w:r w:rsidR="00192C84" w:rsidRPr="00181542">
        <w:rPr>
          <w:color w:val="auto"/>
          <w:sz w:val="22"/>
          <w:szCs w:val="22"/>
        </w:rPr>
        <w:t xml:space="preserve"> </w:t>
      </w:r>
      <w:r w:rsidR="00DF25FF" w:rsidRPr="00181542">
        <w:rPr>
          <w:color w:val="auto"/>
          <w:sz w:val="22"/>
          <w:szCs w:val="22"/>
        </w:rPr>
        <w:t xml:space="preserve">the proponent </w:t>
      </w:r>
      <w:r w:rsidR="00192C84" w:rsidRPr="00181542">
        <w:rPr>
          <w:color w:val="auto"/>
          <w:sz w:val="22"/>
          <w:szCs w:val="22"/>
        </w:rPr>
        <w:t>bring</w:t>
      </w:r>
      <w:r w:rsidR="00DF25FF" w:rsidRPr="00181542">
        <w:rPr>
          <w:color w:val="auto"/>
          <w:sz w:val="22"/>
          <w:szCs w:val="22"/>
        </w:rPr>
        <w:t>s</w:t>
      </w:r>
      <w:r w:rsidR="00192C84" w:rsidRPr="00181542">
        <w:rPr>
          <w:color w:val="auto"/>
          <w:sz w:val="22"/>
          <w:szCs w:val="22"/>
        </w:rPr>
        <w:t xml:space="preserve"> to the project</w:t>
      </w:r>
      <w:r w:rsidR="00DF25FF" w:rsidRPr="00181542">
        <w:rPr>
          <w:color w:val="auto"/>
          <w:sz w:val="22"/>
          <w:szCs w:val="22"/>
        </w:rPr>
        <w:t>.</w:t>
      </w:r>
      <w:r w:rsidR="00594224" w:rsidRPr="00181542">
        <w:rPr>
          <w:color w:val="auto"/>
          <w:sz w:val="22"/>
          <w:szCs w:val="22"/>
        </w:rPr>
        <w:t xml:space="preserve"> Experience</w:t>
      </w:r>
      <w:r w:rsidR="00DF25FF" w:rsidRPr="00181542">
        <w:rPr>
          <w:color w:val="auto"/>
          <w:sz w:val="22"/>
          <w:szCs w:val="22"/>
        </w:rPr>
        <w:t xml:space="preserve"> with content and resource development and / or job development and employer engagement c</w:t>
      </w:r>
      <w:r w:rsidR="00594224" w:rsidRPr="00181542">
        <w:rPr>
          <w:color w:val="auto"/>
          <w:sz w:val="22"/>
          <w:szCs w:val="22"/>
        </w:rPr>
        <w:t>onsidered an asset.</w:t>
      </w:r>
    </w:p>
    <w:p w14:paraId="462AF224" w14:textId="77777777" w:rsidR="006F0CB7" w:rsidRPr="00181542" w:rsidRDefault="006F0CB7" w:rsidP="006F0CB7">
      <w:pPr>
        <w:pStyle w:val="ListParagraph"/>
        <w:numPr>
          <w:ilvl w:val="0"/>
          <w:numId w:val="0"/>
        </w:numPr>
        <w:spacing w:after="0"/>
        <w:ind w:left="714"/>
        <w:contextualSpacing w:val="0"/>
        <w:rPr>
          <w:color w:val="auto"/>
          <w:sz w:val="22"/>
          <w:szCs w:val="22"/>
        </w:rPr>
      </w:pPr>
    </w:p>
    <w:p w14:paraId="67E7A61C" w14:textId="308DD1F3" w:rsidR="00510E0F" w:rsidRPr="006F0CB7" w:rsidRDefault="00510E0F" w:rsidP="006F0CB7">
      <w:pPr>
        <w:pStyle w:val="ListParagraph"/>
        <w:numPr>
          <w:ilvl w:val="0"/>
          <w:numId w:val="5"/>
        </w:numPr>
        <w:spacing w:after="160"/>
        <w:ind w:left="357" w:hanging="357"/>
        <w:contextualSpacing w:val="0"/>
        <w:rPr>
          <w:b/>
          <w:bCs/>
          <w:color w:val="auto"/>
          <w:sz w:val="24"/>
          <w:szCs w:val="24"/>
          <w:lang w:val="en-CA"/>
        </w:rPr>
      </w:pPr>
      <w:r w:rsidRPr="00EB7B6B">
        <w:rPr>
          <w:b/>
          <w:bCs/>
          <w:color w:val="auto"/>
          <w:sz w:val="24"/>
          <w:szCs w:val="24"/>
          <w:lang w:val="en-CA"/>
        </w:rPr>
        <w:t>SELECTION CRITERIA</w:t>
      </w:r>
    </w:p>
    <w:p w14:paraId="3CDC74B0" w14:textId="5CD5883C" w:rsidR="00510E0F" w:rsidRDefault="00510E0F" w:rsidP="006F0CB7">
      <w:pPr>
        <w:spacing w:after="0"/>
        <w:rPr>
          <w:color w:val="auto"/>
          <w:sz w:val="22"/>
          <w:szCs w:val="22"/>
          <w:lang w:val="en-CA"/>
        </w:rPr>
      </w:pPr>
      <w:r w:rsidRPr="00510E0F">
        <w:rPr>
          <w:color w:val="auto"/>
          <w:sz w:val="22"/>
          <w:szCs w:val="22"/>
          <w:lang w:val="en-CA"/>
        </w:rPr>
        <w:t xml:space="preserve">Proposals will be evaluated based on </w:t>
      </w:r>
      <w:r w:rsidR="00002AC2">
        <w:rPr>
          <w:color w:val="auto"/>
          <w:sz w:val="22"/>
          <w:szCs w:val="22"/>
          <w:lang w:val="en-CA"/>
        </w:rPr>
        <w:t xml:space="preserve">the </w:t>
      </w:r>
      <w:r w:rsidR="00DF25FF">
        <w:rPr>
          <w:color w:val="auto"/>
          <w:sz w:val="22"/>
          <w:szCs w:val="22"/>
          <w:lang w:val="en-CA"/>
        </w:rPr>
        <w:t xml:space="preserve">extent and relevance of </w:t>
      </w:r>
      <w:r w:rsidRPr="00510E0F">
        <w:rPr>
          <w:color w:val="auto"/>
          <w:sz w:val="22"/>
          <w:szCs w:val="22"/>
          <w:lang w:val="en-CA"/>
        </w:rPr>
        <w:t>experienc</w:t>
      </w:r>
      <w:r w:rsidR="00181542">
        <w:rPr>
          <w:color w:val="auto"/>
          <w:sz w:val="22"/>
          <w:szCs w:val="22"/>
          <w:lang w:val="en-CA"/>
        </w:rPr>
        <w:t>e,</w:t>
      </w:r>
      <w:r w:rsidRPr="00510E0F">
        <w:rPr>
          <w:color w:val="auto"/>
          <w:sz w:val="22"/>
          <w:szCs w:val="22"/>
          <w:lang w:val="en-CA"/>
        </w:rPr>
        <w:t xml:space="preserve"> </w:t>
      </w:r>
      <w:r w:rsidR="00DF25FF">
        <w:rPr>
          <w:color w:val="auto"/>
          <w:sz w:val="22"/>
          <w:szCs w:val="22"/>
          <w:lang w:val="en-CA"/>
        </w:rPr>
        <w:t xml:space="preserve">connection to active job seekers and </w:t>
      </w:r>
      <w:r w:rsidRPr="00510E0F">
        <w:rPr>
          <w:color w:val="auto"/>
          <w:sz w:val="22"/>
          <w:szCs w:val="22"/>
          <w:lang w:val="en-CA"/>
        </w:rPr>
        <w:t>quality of the proposal. The successful applicant</w:t>
      </w:r>
      <w:r w:rsidR="00002AC2">
        <w:rPr>
          <w:color w:val="auto"/>
          <w:sz w:val="22"/>
          <w:szCs w:val="22"/>
          <w:lang w:val="en-CA"/>
        </w:rPr>
        <w:t>(s)</w:t>
      </w:r>
      <w:r w:rsidRPr="00510E0F">
        <w:rPr>
          <w:color w:val="auto"/>
          <w:sz w:val="22"/>
          <w:szCs w:val="22"/>
          <w:lang w:val="en-CA"/>
        </w:rPr>
        <w:t xml:space="preserve"> will have experience </w:t>
      </w:r>
      <w:r w:rsidR="00002AC2">
        <w:rPr>
          <w:color w:val="auto"/>
          <w:sz w:val="22"/>
          <w:szCs w:val="22"/>
          <w:lang w:val="en-CA"/>
        </w:rPr>
        <w:t xml:space="preserve">providing </w:t>
      </w:r>
      <w:r w:rsidR="00DF25FF">
        <w:rPr>
          <w:color w:val="auto"/>
          <w:sz w:val="22"/>
          <w:szCs w:val="22"/>
          <w:lang w:val="en-CA"/>
        </w:rPr>
        <w:t xml:space="preserve">employment services and supports </w:t>
      </w:r>
      <w:r w:rsidR="00002AC2">
        <w:rPr>
          <w:color w:val="auto"/>
          <w:sz w:val="22"/>
          <w:szCs w:val="22"/>
          <w:lang w:val="en-CA"/>
        </w:rPr>
        <w:t xml:space="preserve">to Autistic or neurodivergent job seekers, engaging with </w:t>
      </w:r>
      <w:r w:rsidRPr="00510E0F">
        <w:rPr>
          <w:color w:val="auto"/>
          <w:sz w:val="22"/>
          <w:szCs w:val="22"/>
          <w:lang w:val="en-CA"/>
        </w:rPr>
        <w:t>employers</w:t>
      </w:r>
      <w:r w:rsidR="00002AC2">
        <w:rPr>
          <w:color w:val="auto"/>
          <w:sz w:val="22"/>
          <w:szCs w:val="22"/>
          <w:lang w:val="en-CA"/>
        </w:rPr>
        <w:t xml:space="preserve"> and businesses, and supporting </w:t>
      </w:r>
      <w:r w:rsidRPr="00510E0F">
        <w:rPr>
          <w:color w:val="auto"/>
          <w:sz w:val="22"/>
          <w:szCs w:val="22"/>
          <w:lang w:val="en-CA"/>
        </w:rPr>
        <w:t xml:space="preserve">neuroinclusive work environments. </w:t>
      </w:r>
    </w:p>
    <w:p w14:paraId="39F2E73C" w14:textId="77777777" w:rsidR="006F0CB7" w:rsidRPr="00510E0F" w:rsidRDefault="006F0CB7" w:rsidP="006F0CB7">
      <w:pPr>
        <w:spacing w:after="0"/>
        <w:rPr>
          <w:color w:val="auto"/>
          <w:sz w:val="22"/>
          <w:szCs w:val="22"/>
          <w:lang w:val="en-CA"/>
        </w:rPr>
      </w:pPr>
    </w:p>
    <w:p w14:paraId="477E718E" w14:textId="45867F11" w:rsidR="00192C84" w:rsidRPr="00002AC2" w:rsidRDefault="00192C84" w:rsidP="006F0CB7">
      <w:pPr>
        <w:pStyle w:val="ListParagraph"/>
        <w:numPr>
          <w:ilvl w:val="0"/>
          <w:numId w:val="5"/>
        </w:numPr>
        <w:spacing w:after="160"/>
        <w:ind w:left="357" w:hanging="357"/>
        <w:contextualSpacing w:val="0"/>
        <w:rPr>
          <w:color w:val="auto"/>
          <w:sz w:val="22"/>
          <w:szCs w:val="22"/>
          <w:lang w:val="en-CA"/>
        </w:rPr>
      </w:pPr>
      <w:r w:rsidRPr="00002AC2">
        <w:rPr>
          <w:b/>
          <w:bCs/>
          <w:color w:val="auto"/>
          <w:sz w:val="24"/>
          <w:szCs w:val="24"/>
          <w:lang w:val="en-CA"/>
        </w:rPr>
        <w:t xml:space="preserve">SUBMISSION OF PROPOSALS </w:t>
      </w:r>
    </w:p>
    <w:p w14:paraId="43F23BED" w14:textId="6112C95E" w:rsidR="004F47C2" w:rsidRPr="00AA3C29" w:rsidRDefault="000A1906" w:rsidP="00192C84">
      <w:pPr>
        <w:spacing w:after="0"/>
        <w:rPr>
          <w:color w:val="auto"/>
          <w:sz w:val="22"/>
          <w:szCs w:val="22"/>
          <w:lang w:val="en-CA"/>
        </w:rPr>
      </w:pPr>
      <w:r>
        <w:rPr>
          <w:color w:val="auto"/>
          <w:sz w:val="22"/>
          <w:szCs w:val="22"/>
        </w:rPr>
        <w:t>This request fo</w:t>
      </w:r>
      <w:r w:rsidR="00EE623D">
        <w:rPr>
          <w:color w:val="auto"/>
          <w:sz w:val="22"/>
          <w:szCs w:val="22"/>
        </w:rPr>
        <w:t>r proposals will remain OPEN until funding available through the project is fully committed</w:t>
      </w:r>
      <w:r>
        <w:rPr>
          <w:color w:val="auto"/>
          <w:sz w:val="22"/>
          <w:szCs w:val="22"/>
        </w:rPr>
        <w:t xml:space="preserve">. </w:t>
      </w:r>
      <w:r w:rsidR="00192C84" w:rsidRPr="00192C84">
        <w:rPr>
          <w:color w:val="auto"/>
          <w:sz w:val="22"/>
          <w:szCs w:val="22"/>
          <w:lang w:val="en-CA"/>
        </w:rPr>
        <w:t xml:space="preserve">All proponents should submit their proposals in PDF format via email to </w:t>
      </w:r>
      <w:r w:rsidR="00002AC2">
        <w:rPr>
          <w:color w:val="auto"/>
          <w:sz w:val="22"/>
          <w:szCs w:val="22"/>
          <w:lang w:val="en-CA"/>
        </w:rPr>
        <w:t>Jessica Genato</w:t>
      </w:r>
      <w:r w:rsidR="00192C84" w:rsidRPr="00192C84">
        <w:rPr>
          <w:color w:val="auto"/>
          <w:sz w:val="22"/>
          <w:szCs w:val="22"/>
          <w:lang w:val="en-CA"/>
        </w:rPr>
        <w:t xml:space="preserve"> at </w:t>
      </w:r>
      <w:hyperlink r:id="rId10" w:history="1">
        <w:r w:rsidR="00BB6E86" w:rsidRPr="00886783">
          <w:rPr>
            <w:rStyle w:val="Hyperlink"/>
            <w:sz w:val="22"/>
            <w:szCs w:val="22"/>
            <w:lang w:val="en-CA"/>
          </w:rPr>
          <w:t>jessica.genato@sinneavefoundation.org</w:t>
        </w:r>
      </w:hyperlink>
      <w:r w:rsidR="000B282A">
        <w:rPr>
          <w:color w:val="auto"/>
          <w:sz w:val="22"/>
          <w:szCs w:val="22"/>
          <w:lang w:val="en-CA"/>
        </w:rPr>
        <w:t xml:space="preserve">. </w:t>
      </w:r>
      <w:r w:rsidR="000B375E">
        <w:rPr>
          <w:color w:val="auto"/>
          <w:sz w:val="22"/>
          <w:szCs w:val="22"/>
          <w:lang w:val="en-CA"/>
        </w:rPr>
        <w:t>Sinneave will respond to all proposals</w:t>
      </w:r>
      <w:r w:rsidR="00EE623D">
        <w:rPr>
          <w:color w:val="auto"/>
          <w:sz w:val="22"/>
          <w:szCs w:val="22"/>
          <w:lang w:val="en-CA"/>
        </w:rPr>
        <w:t xml:space="preserve"> within seven days of receipt indicating next steps. Sinneave is open to considering alternative proposal formats, including a verbal presentation</w:t>
      </w:r>
    </w:p>
    <w:p w14:paraId="503CD2DE" w14:textId="331973AF" w:rsidR="00192C84" w:rsidRPr="00EB7B6B" w:rsidRDefault="00192C84" w:rsidP="006F0CB7">
      <w:pPr>
        <w:pStyle w:val="ListParagraph"/>
        <w:numPr>
          <w:ilvl w:val="0"/>
          <w:numId w:val="5"/>
        </w:numPr>
        <w:spacing w:before="160" w:after="160"/>
        <w:ind w:left="357" w:hanging="357"/>
        <w:contextualSpacing w:val="0"/>
        <w:rPr>
          <w:color w:val="auto"/>
          <w:sz w:val="24"/>
          <w:szCs w:val="24"/>
          <w:lang w:val="en-CA"/>
        </w:rPr>
      </w:pPr>
      <w:r w:rsidRPr="00EB7B6B">
        <w:rPr>
          <w:b/>
          <w:bCs/>
          <w:color w:val="auto"/>
          <w:sz w:val="24"/>
          <w:szCs w:val="24"/>
          <w:lang w:val="en-CA"/>
        </w:rPr>
        <w:t xml:space="preserve">QUESTIONS AND INQUIRIES </w:t>
      </w:r>
    </w:p>
    <w:p w14:paraId="487265B7" w14:textId="549BE4A7" w:rsidR="00192C84" w:rsidRPr="00192C84" w:rsidRDefault="00192C84" w:rsidP="00192C84">
      <w:pPr>
        <w:spacing w:after="0"/>
        <w:rPr>
          <w:color w:val="auto"/>
          <w:sz w:val="22"/>
          <w:szCs w:val="22"/>
          <w:lang w:val="en-CA"/>
        </w:rPr>
      </w:pPr>
      <w:r w:rsidRPr="00192C84">
        <w:rPr>
          <w:color w:val="auto"/>
          <w:sz w:val="22"/>
          <w:szCs w:val="22"/>
          <w:lang w:val="en-CA"/>
        </w:rPr>
        <w:t xml:space="preserve">All inquiries related to this Request for </w:t>
      </w:r>
      <w:r w:rsidR="003239FC">
        <w:rPr>
          <w:color w:val="auto"/>
          <w:sz w:val="22"/>
          <w:szCs w:val="22"/>
          <w:lang w:val="en-CA"/>
        </w:rPr>
        <w:t>Proposals</w:t>
      </w:r>
      <w:r w:rsidRPr="00192C84">
        <w:rPr>
          <w:color w:val="auto"/>
          <w:sz w:val="22"/>
          <w:szCs w:val="22"/>
          <w:lang w:val="en-CA"/>
        </w:rPr>
        <w:t xml:space="preserve"> are to be directed to: </w:t>
      </w:r>
    </w:p>
    <w:p w14:paraId="569F87C3" w14:textId="14EC69E0" w:rsidR="004F47C2" w:rsidRPr="004F47C2" w:rsidRDefault="00EE623D" w:rsidP="004F47C2">
      <w:pPr>
        <w:spacing w:after="0"/>
        <w:rPr>
          <w:color w:val="auto"/>
          <w:sz w:val="22"/>
          <w:szCs w:val="22"/>
          <w:lang w:val="en-CA"/>
        </w:rPr>
      </w:pPr>
      <w:r>
        <w:rPr>
          <w:color w:val="auto"/>
          <w:sz w:val="22"/>
          <w:szCs w:val="22"/>
          <w:lang w:val="en-CA"/>
        </w:rPr>
        <w:t>Jessica Genato</w:t>
      </w:r>
      <w:r w:rsidR="006F0CB7">
        <w:rPr>
          <w:color w:val="auto"/>
          <w:sz w:val="22"/>
          <w:szCs w:val="22"/>
          <w:lang w:val="en-CA"/>
        </w:rPr>
        <w:t xml:space="preserve">, </w:t>
      </w:r>
      <w:r>
        <w:rPr>
          <w:color w:val="auto"/>
          <w:sz w:val="22"/>
          <w:szCs w:val="22"/>
          <w:lang w:val="en-CA"/>
        </w:rPr>
        <w:t>Executive Associate</w:t>
      </w:r>
    </w:p>
    <w:p w14:paraId="0399CA55" w14:textId="3B4B8024" w:rsidR="004F47C2" w:rsidRDefault="00C54596" w:rsidP="004F47C2">
      <w:pPr>
        <w:spacing w:after="0"/>
        <w:rPr>
          <w:color w:val="auto"/>
          <w:sz w:val="22"/>
          <w:szCs w:val="22"/>
          <w:lang w:val="en-CA"/>
        </w:rPr>
      </w:pPr>
      <w:r w:rsidRPr="004F47C2">
        <w:rPr>
          <w:color w:val="auto"/>
          <w:sz w:val="22"/>
          <w:szCs w:val="22"/>
          <w:lang w:val="en-CA"/>
        </w:rPr>
        <w:t>The Sinneave Family Foundation</w:t>
      </w:r>
    </w:p>
    <w:p w14:paraId="0C4FF9E9" w14:textId="0C467BD6" w:rsidR="006418A6" w:rsidRDefault="00000000" w:rsidP="000B375E">
      <w:pPr>
        <w:spacing w:after="0"/>
        <w:rPr>
          <w:sz w:val="22"/>
          <w:szCs w:val="22"/>
          <w:lang w:val="en-CA"/>
        </w:rPr>
      </w:pPr>
      <w:hyperlink r:id="rId11" w:history="1">
        <w:r w:rsidR="00EE623D" w:rsidRPr="00D736AD">
          <w:rPr>
            <w:rStyle w:val="Hyperlink"/>
            <w:sz w:val="22"/>
            <w:szCs w:val="22"/>
            <w:lang w:val="en-CA"/>
          </w:rPr>
          <w:t>jessica.genato@sinneavefoundation.org</w:t>
        </w:r>
      </w:hyperlink>
    </w:p>
    <w:p w14:paraId="0709695B" w14:textId="0F1B8CC5" w:rsidR="00E86557" w:rsidRDefault="00E86557" w:rsidP="000B375E">
      <w:pPr>
        <w:spacing w:after="0"/>
        <w:rPr>
          <w:sz w:val="22"/>
          <w:szCs w:val="22"/>
        </w:rPr>
      </w:pPr>
    </w:p>
    <w:p w14:paraId="2EF42AB3" w14:textId="133B8C55" w:rsidR="00E86557" w:rsidRPr="008A4958" w:rsidRDefault="008A4958" w:rsidP="000B375E">
      <w:pPr>
        <w:spacing w:after="0"/>
        <w:rPr>
          <w:color w:val="auto"/>
          <w:sz w:val="22"/>
          <w:szCs w:val="22"/>
          <w:lang w:val="en-CA"/>
        </w:rPr>
      </w:pPr>
      <w:r>
        <w:rPr>
          <w:color w:val="auto"/>
          <w:sz w:val="22"/>
          <w:szCs w:val="22"/>
          <w:lang w:val="en-CA"/>
        </w:rPr>
        <w:t>Any r</w:t>
      </w:r>
      <w:r w:rsidR="00E86557" w:rsidRPr="008A4958">
        <w:rPr>
          <w:color w:val="auto"/>
          <w:sz w:val="22"/>
          <w:szCs w:val="22"/>
          <w:lang w:val="en-CA"/>
        </w:rPr>
        <w:t>equests for access to the project content and resources (i.e. EmploymentWorks Online Program, EmploymentWorks Portal, etc</w:t>
      </w:r>
      <w:r w:rsidR="00795E23">
        <w:rPr>
          <w:color w:val="auto"/>
          <w:sz w:val="22"/>
          <w:szCs w:val="22"/>
          <w:lang w:val="en-CA"/>
        </w:rPr>
        <w:t>.)</w:t>
      </w:r>
      <w:r w:rsidR="00635A1E">
        <w:rPr>
          <w:color w:val="auto"/>
          <w:sz w:val="22"/>
          <w:szCs w:val="22"/>
          <w:lang w:val="en-CA"/>
        </w:rPr>
        <w:t xml:space="preserve"> to </w:t>
      </w:r>
      <w:r>
        <w:rPr>
          <w:color w:val="auto"/>
          <w:sz w:val="22"/>
          <w:szCs w:val="22"/>
          <w:lang w:val="en-CA"/>
        </w:rPr>
        <w:t xml:space="preserve">review </w:t>
      </w:r>
      <w:r w:rsidR="00635A1E">
        <w:rPr>
          <w:color w:val="auto"/>
          <w:sz w:val="22"/>
          <w:szCs w:val="22"/>
          <w:lang w:val="en-CA"/>
        </w:rPr>
        <w:t xml:space="preserve">and assess the </w:t>
      </w:r>
      <w:r>
        <w:rPr>
          <w:color w:val="auto"/>
          <w:sz w:val="22"/>
          <w:szCs w:val="22"/>
          <w:lang w:val="en-CA"/>
        </w:rPr>
        <w:t xml:space="preserve">applicability to jobseekers you support </w:t>
      </w:r>
      <w:r w:rsidR="00E86557" w:rsidRPr="008A4958">
        <w:rPr>
          <w:color w:val="auto"/>
          <w:sz w:val="22"/>
          <w:szCs w:val="22"/>
          <w:lang w:val="en-CA"/>
        </w:rPr>
        <w:t>are to be directed to:</w:t>
      </w:r>
    </w:p>
    <w:p w14:paraId="48A8D817" w14:textId="6B28DB0D" w:rsidR="00E86557" w:rsidRPr="008A4958" w:rsidRDefault="00E86557" w:rsidP="000B375E">
      <w:pPr>
        <w:spacing w:after="0"/>
        <w:rPr>
          <w:color w:val="auto"/>
          <w:sz w:val="22"/>
          <w:szCs w:val="22"/>
          <w:lang w:val="en-CA"/>
        </w:rPr>
      </w:pPr>
      <w:r w:rsidRPr="008A4958">
        <w:rPr>
          <w:color w:val="auto"/>
          <w:sz w:val="22"/>
          <w:szCs w:val="22"/>
          <w:lang w:val="en-CA"/>
        </w:rPr>
        <w:t>Ian Humphre</w:t>
      </w:r>
      <w:r w:rsidR="008A4958" w:rsidRPr="008A4958">
        <w:rPr>
          <w:color w:val="auto"/>
          <w:sz w:val="22"/>
          <w:szCs w:val="22"/>
          <w:lang w:val="en-CA"/>
        </w:rPr>
        <w:t>y</w:t>
      </w:r>
      <w:r w:rsidRPr="008A4958">
        <w:rPr>
          <w:color w:val="auto"/>
          <w:sz w:val="22"/>
          <w:szCs w:val="22"/>
          <w:lang w:val="en-CA"/>
        </w:rPr>
        <w:t>s</w:t>
      </w:r>
      <w:r w:rsidR="006F0CB7">
        <w:rPr>
          <w:color w:val="auto"/>
          <w:sz w:val="22"/>
          <w:szCs w:val="22"/>
          <w:lang w:val="en-CA"/>
        </w:rPr>
        <w:t xml:space="preserve">, </w:t>
      </w:r>
      <w:r w:rsidRPr="008A4958">
        <w:rPr>
          <w:color w:val="auto"/>
          <w:sz w:val="22"/>
          <w:szCs w:val="22"/>
          <w:lang w:val="en-CA"/>
        </w:rPr>
        <w:t>Employment Advisor</w:t>
      </w:r>
    </w:p>
    <w:p w14:paraId="36BD5979" w14:textId="1276E0C3" w:rsidR="00E86557" w:rsidRPr="008A4958" w:rsidRDefault="00E86557" w:rsidP="000B375E">
      <w:pPr>
        <w:spacing w:after="0"/>
        <w:rPr>
          <w:color w:val="auto"/>
          <w:sz w:val="22"/>
          <w:szCs w:val="22"/>
          <w:lang w:val="en-CA"/>
        </w:rPr>
      </w:pPr>
      <w:r w:rsidRPr="008A4958">
        <w:rPr>
          <w:color w:val="auto"/>
          <w:sz w:val="22"/>
          <w:szCs w:val="22"/>
          <w:lang w:val="en-CA"/>
        </w:rPr>
        <w:t>The Sinneave Family Foundation</w:t>
      </w:r>
    </w:p>
    <w:p w14:paraId="77DF1724" w14:textId="16C0F6E1" w:rsidR="008A4958" w:rsidRDefault="00000000" w:rsidP="000B375E">
      <w:pPr>
        <w:spacing w:after="0"/>
        <w:rPr>
          <w:sz w:val="22"/>
          <w:szCs w:val="22"/>
        </w:rPr>
      </w:pPr>
      <w:hyperlink r:id="rId12" w:history="1">
        <w:r w:rsidR="008A4958" w:rsidRPr="00D736AD">
          <w:rPr>
            <w:rStyle w:val="Hyperlink"/>
            <w:sz w:val="22"/>
            <w:szCs w:val="22"/>
          </w:rPr>
          <w:t>Ian.humphreys@sinneavefoundation.org</w:t>
        </w:r>
      </w:hyperlink>
    </w:p>
    <w:p w14:paraId="08324C4B" w14:textId="77777777" w:rsidR="0001575E" w:rsidRPr="006418A6" w:rsidRDefault="0001575E" w:rsidP="006418A6">
      <w:pPr>
        <w:tabs>
          <w:tab w:val="left" w:pos="3600"/>
        </w:tabs>
        <w:rPr>
          <w:sz w:val="22"/>
          <w:szCs w:val="22"/>
        </w:rPr>
      </w:pPr>
    </w:p>
    <w:sectPr w:rsidR="0001575E" w:rsidRPr="006418A6" w:rsidSect="00795E23">
      <w:headerReference w:type="even" r:id="rId13"/>
      <w:headerReference w:type="default" r:id="rId14"/>
      <w:footerReference w:type="even" r:id="rId15"/>
      <w:footerReference w:type="default" r:id="rId16"/>
      <w:headerReference w:type="first" r:id="rId17"/>
      <w:pgSz w:w="12240" w:h="15840"/>
      <w:pgMar w:top="998" w:right="1077" w:bottom="1134" w:left="1077" w:header="510" w:footer="39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6B600" w14:textId="77777777" w:rsidR="00584D26" w:rsidRDefault="00584D26" w:rsidP="00F61BA0">
      <w:r>
        <w:separator/>
      </w:r>
    </w:p>
    <w:p w14:paraId="31C0DE4A" w14:textId="77777777" w:rsidR="00584D26" w:rsidRDefault="00584D26" w:rsidP="00F61BA0"/>
  </w:endnote>
  <w:endnote w:type="continuationSeparator" w:id="0">
    <w:p w14:paraId="15EED2F8" w14:textId="77777777" w:rsidR="00584D26" w:rsidRDefault="00584D26" w:rsidP="00F61BA0">
      <w:r>
        <w:continuationSeparator/>
      </w:r>
    </w:p>
    <w:p w14:paraId="062035A9" w14:textId="77777777" w:rsidR="00584D26" w:rsidRDefault="00584D26" w:rsidP="00F61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ABBF" w14:textId="77777777" w:rsidR="002C3D2D" w:rsidRDefault="002C3D2D" w:rsidP="00E0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DE66D9" w14:textId="77777777" w:rsidR="006C1C9A" w:rsidRDefault="006C1C9A" w:rsidP="002C3D2D">
    <w:pPr>
      <w:pStyle w:val="Footer"/>
      <w:ind w:right="360"/>
      <w:rPr>
        <w:rStyle w:val="PageNumber"/>
      </w:rPr>
    </w:pPr>
  </w:p>
  <w:p w14:paraId="211C6FF8" w14:textId="77777777" w:rsidR="006C1C9A" w:rsidRDefault="006C1C9A" w:rsidP="006C1C9A">
    <w:pPr>
      <w:pStyle w:val="Footer"/>
      <w:rPr>
        <w:rStyle w:val="PageNumber"/>
      </w:rPr>
    </w:pPr>
  </w:p>
  <w:p w14:paraId="5B004E77" w14:textId="77777777" w:rsidR="006C1C9A" w:rsidRDefault="006C1C9A" w:rsidP="006C1C9A">
    <w:pPr>
      <w:pStyle w:val="Footer"/>
      <w:rPr>
        <w:rStyle w:val="PageNumber"/>
      </w:rPr>
    </w:pPr>
  </w:p>
  <w:p w14:paraId="35CF0F1C" w14:textId="77777777" w:rsidR="006C1C9A" w:rsidRDefault="006C1C9A" w:rsidP="006C1C9A">
    <w:pPr>
      <w:pStyle w:val="Footer"/>
    </w:pPr>
  </w:p>
  <w:p w14:paraId="638383E1" w14:textId="77777777" w:rsidR="006C1C9A" w:rsidRDefault="006C1C9A" w:rsidP="00F61B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601F" w14:textId="77777777" w:rsidR="00E0609A" w:rsidRDefault="00E0609A" w:rsidP="00B43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C36">
      <w:rPr>
        <w:rStyle w:val="PageNumber"/>
        <w:noProof/>
      </w:rPr>
      <w:t>2</w:t>
    </w:r>
    <w:r>
      <w:rPr>
        <w:rStyle w:val="PageNumber"/>
      </w:rPr>
      <w:fldChar w:fldCharType="end"/>
    </w:r>
  </w:p>
  <w:p w14:paraId="2CD26BD7" w14:textId="77777777" w:rsidR="00E0609A" w:rsidRDefault="00E0609A" w:rsidP="00E0609A">
    <w:pPr>
      <w:pStyle w:val="Footer"/>
      <w:ind w:right="360"/>
    </w:pPr>
    <w:r>
      <w:rPr>
        <w:noProof/>
        <w:lang w:val="en-CA" w:eastAsia="en-CA"/>
      </w:rPr>
      <mc:AlternateContent>
        <mc:Choice Requires="wpg">
          <w:drawing>
            <wp:anchor distT="0" distB="0" distL="114300" distR="114300" simplePos="0" relativeHeight="251656192" behindDoc="0" locked="0" layoutInCell="1" allowOverlap="1" wp14:anchorId="2B89862C" wp14:editId="55ED0C0B">
              <wp:simplePos x="0" y="0"/>
              <wp:positionH relativeFrom="page">
                <wp:posOffset>685800</wp:posOffset>
              </wp:positionH>
              <wp:positionV relativeFrom="page">
                <wp:posOffset>8803640</wp:posOffset>
              </wp:positionV>
              <wp:extent cx="6400800" cy="797560"/>
              <wp:effectExtent l="0" t="0" r="25400" b="15240"/>
              <wp:wrapThrough wrapText="bothSides">
                <wp:wrapPolygon edited="0">
                  <wp:start x="0" y="0"/>
                  <wp:lineTo x="0" y="21325"/>
                  <wp:lineTo x="21600" y="21325"/>
                  <wp:lineTo x="21600" y="0"/>
                  <wp:lineTo x="0" y="0"/>
                </wp:wrapPolygon>
              </wp:wrapThrough>
              <wp:docPr id="22" name="Group 22"/>
              <wp:cNvGraphicFramePr/>
              <a:graphic xmlns:a="http://schemas.openxmlformats.org/drawingml/2006/main">
                <a:graphicData uri="http://schemas.microsoft.com/office/word/2010/wordprocessingGroup">
                  <wpg:wgp>
                    <wpg:cNvGrpSpPr/>
                    <wpg:grpSpPr>
                      <a:xfrm>
                        <a:off x="0" y="0"/>
                        <a:ext cx="6400800" cy="797560"/>
                        <a:chOff x="0" y="0"/>
                        <a:chExt cx="6400800" cy="797560"/>
                      </a:xfrm>
                    </wpg:grpSpPr>
                    <wps:wsp>
                      <wps:cNvPr id="23" name="Text Box 23"/>
                      <wps:cNvSpPr txBox="1"/>
                      <wps:spPr>
                        <a:xfrm>
                          <a:off x="0" y="0"/>
                          <a:ext cx="6400800" cy="7975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CE1FD31" w14:textId="77777777" w:rsidR="00E0609A" w:rsidRPr="006C1C9A" w:rsidRDefault="00E0609A" w:rsidP="00E0609A">
                            <w:pPr>
                              <w:pStyle w:val="Footer"/>
                            </w:pPr>
                            <w:r w:rsidRPr="006C1C9A">
                              <w:rPr>
                                <w:rStyle w:val="Strong"/>
                              </w:rPr>
                              <w:t>P</w:t>
                            </w:r>
                            <w:r w:rsidRPr="006C1C9A">
                              <w:t xml:space="preserve"> 403.210.5000  </w:t>
                            </w:r>
                            <w:r w:rsidRPr="006C1C9A">
                              <w:rPr>
                                <w:rStyle w:val="Strong"/>
                              </w:rPr>
                              <w:t>F</w:t>
                            </w:r>
                            <w:r w:rsidRPr="006C1C9A">
                              <w:t xml:space="preserve"> 403.284.9298  </w:t>
                            </w:r>
                            <w:r w:rsidRPr="006C1C9A">
                              <w:rPr>
                                <w:rStyle w:val="Strong"/>
                              </w:rPr>
                              <w:t>Toll Free</w:t>
                            </w:r>
                            <w:r w:rsidRPr="006C1C9A">
                              <w:t xml:space="preserve"> 1.888.733.7976 </w:t>
                            </w:r>
                            <w:r w:rsidRPr="006C1C9A">
                              <w:br/>
                            </w:r>
                            <w:r w:rsidR="008069E9">
                              <w:t xml:space="preserve">Located at THE ABILITY HUB, </w:t>
                            </w:r>
                            <w:r w:rsidRPr="006C1C9A">
                              <w:t>3rd Floor, 3820 24th Avenue NW, Calgary, Alberta T3B 2X9</w:t>
                            </w:r>
                            <w:r w:rsidRPr="006C1C9A">
                              <w:br/>
                            </w:r>
                          </w:p>
                          <w:p w14:paraId="04BB2C8C" w14:textId="77777777" w:rsidR="00E0609A" w:rsidRPr="008F6B5D" w:rsidRDefault="00E0609A" w:rsidP="00E0609A">
                            <w:pPr>
                              <w:pStyle w:val="URL"/>
                            </w:pPr>
                            <w:r w:rsidRPr="008F6B5D">
                              <w:t>sinneavefoundation.org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4" name="Straight Connector 24"/>
                      <wps:cNvCnPr/>
                      <wps:spPr>
                        <a:xfrm>
                          <a:off x="0" y="457200"/>
                          <a:ext cx="6400800" cy="0"/>
                        </a:xfrm>
                        <a:prstGeom prst="line">
                          <a:avLst/>
                        </a:prstGeom>
                        <a:ln>
                          <a:solidFill>
                            <a:srgbClr val="34B233"/>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B89862C" id="Group 22" o:spid="_x0000_s1026" style="position:absolute;margin-left:54pt;margin-top:693.2pt;width:7in;height:62.8pt;z-index:251656192;mso-position-horizontal-relative:page;mso-position-vertical-relative:page" coordsize="6400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">
              <v:shapetype id="_x0000_t202" coordsize="21600,21600" o:spt="202" path="m,l,21600r21600,l21600,xe">
                <v:stroke joinstyle="miter"/>
                <v:path gradientshapeok="t" o:connecttype="rect"/>
              </v:shapetype>
              <v:shape id="Text Box 23" o:spid="_x0000_s1027" type="#_x0000_t202" style="position:absolute;width:64008;height:79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" filled="f" stroked="f">
                <v:textbox inset="0,0,0,0">
                  <w:txbxContent>
                    <w:p w14:paraId="7CE1FD31" w14:textId="77777777" w:rsidR="00E0609A" w:rsidRPr="006C1C9A" w:rsidRDefault="00E0609A" w:rsidP="00E0609A">
                      <w:pPr>
                        <w:pStyle w:val="Footer"/>
                      </w:pPr>
                      <w:r w:rsidRPr="006C1C9A">
                        <w:rPr>
                          <w:rStyle w:val="Strong"/>
                        </w:rPr>
                        <w:t>P</w:t>
                      </w:r>
                      <w:r w:rsidRPr="006C1C9A">
                        <w:t xml:space="preserve"> 403.210.5000  </w:t>
                      </w:r>
                      <w:r w:rsidRPr="006C1C9A">
                        <w:rPr>
                          <w:rStyle w:val="Strong"/>
                        </w:rPr>
                        <w:t>F</w:t>
                      </w:r>
                      <w:r w:rsidRPr="006C1C9A">
                        <w:t xml:space="preserve"> 403.284.9298  </w:t>
                      </w:r>
                      <w:r w:rsidRPr="006C1C9A">
                        <w:rPr>
                          <w:rStyle w:val="Strong"/>
                        </w:rPr>
                        <w:t>Toll Free</w:t>
                      </w:r>
                      <w:r w:rsidRPr="006C1C9A">
                        <w:t xml:space="preserve"> 1.888.733.7976 </w:t>
                      </w:r>
                      <w:r w:rsidRPr="006C1C9A">
                        <w:br/>
                      </w:r>
                      <w:r w:rsidR="008069E9">
                        <w:t xml:space="preserve">Located at THE ABILITY HUB, </w:t>
                      </w:r>
                      <w:r w:rsidRPr="006C1C9A">
                        <w:t>3rd Floor, 3820 24th Avenue NW, Calgary, Alberta T3B 2X9</w:t>
                      </w:r>
                      <w:r w:rsidRPr="006C1C9A">
                        <w:br/>
                      </w:r>
                    </w:p>
                    <w:p w14:paraId="04BB2C8C" w14:textId="77777777" w:rsidR="00E0609A" w:rsidRPr="008F6B5D" w:rsidRDefault="00E0609A" w:rsidP="00E0609A">
                      <w:pPr>
                        <w:pStyle w:val="URL"/>
                      </w:pPr>
                      <w:r w:rsidRPr="008F6B5D">
                        <w:t>sinneavefoundation.org</w:t>
                      </w:r>
                    </w:p>
                  </w:txbxContent>
                </v:textbox>
              </v:shape>
              <v:line id="Straight Connector 24" o:spid="_x0000_s1028" style="position:absolute;visibility:visible;mso-wrap-style:square" from="0,4572" to="6400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" strokecolor="#34b233" strokeweight="2pt"/>
              <w10:wrap type="through"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259FF" w14:textId="77777777" w:rsidR="00584D26" w:rsidRDefault="00584D26" w:rsidP="00F61BA0">
      <w:r>
        <w:separator/>
      </w:r>
    </w:p>
    <w:p w14:paraId="37E36BD8" w14:textId="77777777" w:rsidR="00584D26" w:rsidRDefault="00584D26" w:rsidP="00F61BA0"/>
  </w:footnote>
  <w:footnote w:type="continuationSeparator" w:id="0">
    <w:p w14:paraId="4EB1745E" w14:textId="77777777" w:rsidR="00584D26" w:rsidRDefault="00584D26" w:rsidP="00F61BA0">
      <w:r>
        <w:continuationSeparator/>
      </w:r>
    </w:p>
    <w:p w14:paraId="08CA2839" w14:textId="77777777" w:rsidR="00584D26" w:rsidRDefault="00584D26" w:rsidP="00F61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37424" w14:textId="77777777" w:rsidR="006C1C9A" w:rsidRDefault="006C1C9A" w:rsidP="006C1C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B8922" w14:textId="77777777" w:rsidR="006C1C9A" w:rsidRDefault="006C1C9A" w:rsidP="00E32B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AAA0" w14:textId="2A652ACB" w:rsidR="006C1C9A" w:rsidRDefault="006C1C9A" w:rsidP="00E32BE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BB4" w14:textId="3D8FCD4B" w:rsidR="006C1C9A" w:rsidRDefault="00EB7B6B" w:rsidP="00F61BA0">
    <w:pPr>
      <w:pStyle w:val="Header"/>
    </w:pPr>
    <w:r w:rsidRPr="00CB5030">
      <w:rPr>
        <w:noProof/>
      </w:rPr>
      <w:drawing>
        <wp:anchor distT="0" distB="0" distL="114300" distR="114300" simplePos="0" relativeHeight="251657216" behindDoc="0" locked="0" layoutInCell="1" allowOverlap="1" wp14:anchorId="4D41C540" wp14:editId="1B44EB98">
          <wp:simplePos x="0" y="0"/>
          <wp:positionH relativeFrom="column">
            <wp:posOffset>3573780</wp:posOffset>
          </wp:positionH>
          <wp:positionV relativeFrom="paragraph">
            <wp:posOffset>-217170</wp:posOffset>
          </wp:positionV>
          <wp:extent cx="923925" cy="952500"/>
          <wp:effectExtent l="0" t="0" r="9525" b="0"/>
          <wp:wrapTopAndBottom/>
          <wp:docPr id="1969326164" name="Picture 1" descr="A hexagon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62870" name="Picture 1" descr="A hexagon with blue and purple text&#10;&#10;Description automatically generated"/>
                  <pic:cNvPicPr/>
                </pic:nvPicPr>
                <pic:blipFill>
                  <a:blip r:embed="rId1"/>
                  <a:stretch>
                    <a:fillRect/>
                  </a:stretch>
                </pic:blipFill>
                <pic:spPr>
                  <a:xfrm>
                    <a:off x="0" y="0"/>
                    <a:ext cx="923925" cy="952500"/>
                  </a:xfrm>
                  <a:prstGeom prst="rect">
                    <a:avLst/>
                  </a:prstGeom>
                </pic:spPr>
              </pic:pic>
            </a:graphicData>
          </a:graphic>
        </wp:anchor>
      </w:drawing>
    </w:r>
    <w:r>
      <w:rPr>
        <w:noProof/>
        <w:lang w:val="en-CA" w:eastAsia="en-CA"/>
      </w:rPr>
      <w:drawing>
        <wp:anchor distT="0" distB="0" distL="114300" distR="114300" simplePos="0" relativeHeight="251658240" behindDoc="0" locked="0" layoutInCell="1" allowOverlap="1" wp14:anchorId="007C0D16" wp14:editId="1269EA70">
          <wp:simplePos x="0" y="0"/>
          <wp:positionH relativeFrom="column">
            <wp:posOffset>1554480</wp:posOffset>
          </wp:positionH>
          <wp:positionV relativeFrom="paragraph">
            <wp:posOffset>26670</wp:posOffset>
          </wp:positionV>
          <wp:extent cx="1573200" cy="460723"/>
          <wp:effectExtent l="0" t="0" r="8255" b="0"/>
          <wp:wrapTopAndBottom/>
          <wp:docPr id="21" name="Picture 2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een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3200" cy="460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871"/>
    <w:multiLevelType w:val="multilevel"/>
    <w:tmpl w:val="0409001F"/>
    <w:styleLink w:val="111111"/>
    <w:lvl w:ilvl="0">
      <w:start w:val="1"/>
      <w:numFmt w:val="decimal"/>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EC7310"/>
    <w:multiLevelType w:val="hybridMultilevel"/>
    <w:tmpl w:val="F0488A14"/>
    <w:lvl w:ilvl="0" w:tplc="AE929A82">
      <w:start w:val="1"/>
      <w:numFmt w:val="lowerLetter"/>
      <w:lvlText w:val="%1)"/>
      <w:lvlJc w:val="left"/>
      <w:pPr>
        <w:ind w:left="720" w:hanging="360"/>
      </w:pPr>
      <w:rPr>
        <w:b w:val="0"/>
        <w:bCs w:val="0"/>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225F72"/>
    <w:multiLevelType w:val="hybridMultilevel"/>
    <w:tmpl w:val="547436C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BC4722"/>
    <w:multiLevelType w:val="multilevel"/>
    <w:tmpl w:val="0409001F"/>
    <w:numStyleLink w:val="111111"/>
  </w:abstractNum>
  <w:abstractNum w:abstractNumId="4" w15:restartNumberingAfterBreak="0">
    <w:nsid w:val="45ED4CA3"/>
    <w:multiLevelType w:val="hybridMultilevel"/>
    <w:tmpl w:val="A32A23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69C5E32"/>
    <w:multiLevelType w:val="hybridMultilevel"/>
    <w:tmpl w:val="EC341920"/>
    <w:lvl w:ilvl="0" w:tplc="27381840">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B256F10"/>
    <w:multiLevelType w:val="hybridMultilevel"/>
    <w:tmpl w:val="6C1A87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2C7552"/>
    <w:multiLevelType w:val="hybridMultilevel"/>
    <w:tmpl w:val="581C9B78"/>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8" w15:restartNumberingAfterBreak="0">
    <w:nsid w:val="611A69B1"/>
    <w:multiLevelType w:val="hybridMultilevel"/>
    <w:tmpl w:val="D52CB1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6F4D3AD1"/>
    <w:multiLevelType w:val="hybridMultilevel"/>
    <w:tmpl w:val="3EE40D3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6153CB"/>
    <w:multiLevelType w:val="hybridMultilevel"/>
    <w:tmpl w:val="97005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FB1D04"/>
    <w:multiLevelType w:val="hybridMultilevel"/>
    <w:tmpl w:val="02782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7F366F"/>
    <w:multiLevelType w:val="hybridMultilevel"/>
    <w:tmpl w:val="DC1EF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333250">
    <w:abstractNumId w:val="0"/>
  </w:num>
  <w:num w:numId="2" w16cid:durableId="1442726926">
    <w:abstractNumId w:val="3"/>
  </w:num>
  <w:num w:numId="3" w16cid:durableId="2120028205">
    <w:abstractNumId w:val="1"/>
  </w:num>
  <w:num w:numId="4" w16cid:durableId="605037431">
    <w:abstractNumId w:val="9"/>
  </w:num>
  <w:num w:numId="5" w16cid:durableId="905065915">
    <w:abstractNumId w:val="5"/>
  </w:num>
  <w:num w:numId="6" w16cid:durableId="99028625">
    <w:abstractNumId w:val="10"/>
  </w:num>
  <w:num w:numId="7" w16cid:durableId="825782398">
    <w:abstractNumId w:val="6"/>
  </w:num>
  <w:num w:numId="8" w16cid:durableId="2097744410">
    <w:abstractNumId w:val="2"/>
  </w:num>
  <w:num w:numId="9" w16cid:durableId="1970743672">
    <w:abstractNumId w:val="4"/>
  </w:num>
  <w:num w:numId="10" w16cid:durableId="825243971">
    <w:abstractNumId w:val="8"/>
  </w:num>
  <w:num w:numId="11" w16cid:durableId="1689865830">
    <w:abstractNumId w:val="3"/>
  </w:num>
  <w:num w:numId="12" w16cid:durableId="2011060065">
    <w:abstractNumId w:val="3"/>
  </w:num>
  <w:num w:numId="13" w16cid:durableId="1874342411">
    <w:abstractNumId w:val="3"/>
  </w:num>
  <w:num w:numId="14" w16cid:durableId="1626887047">
    <w:abstractNumId w:val="3"/>
  </w:num>
  <w:num w:numId="15" w16cid:durableId="1934317268">
    <w:abstractNumId w:val="3"/>
  </w:num>
  <w:num w:numId="16" w16cid:durableId="851188440">
    <w:abstractNumId w:val="11"/>
  </w:num>
  <w:num w:numId="17" w16cid:durableId="969752492">
    <w:abstractNumId w:val="12"/>
  </w:num>
  <w:num w:numId="18" w16cid:durableId="209882190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C7179"/>
    <w:rsid w:val="00002AC2"/>
    <w:rsid w:val="0001575E"/>
    <w:rsid w:val="000221D5"/>
    <w:rsid w:val="00034B92"/>
    <w:rsid w:val="000476D1"/>
    <w:rsid w:val="00091CB2"/>
    <w:rsid w:val="000A1906"/>
    <w:rsid w:val="000A7975"/>
    <w:rsid w:val="000B282A"/>
    <w:rsid w:val="000B375E"/>
    <w:rsid w:val="000C524A"/>
    <w:rsid w:val="000C7179"/>
    <w:rsid w:val="000D4D66"/>
    <w:rsid w:val="000F76F0"/>
    <w:rsid w:val="00117A1E"/>
    <w:rsid w:val="0014477D"/>
    <w:rsid w:val="001771F7"/>
    <w:rsid w:val="00177987"/>
    <w:rsid w:val="00181542"/>
    <w:rsid w:val="0019089D"/>
    <w:rsid w:val="00192C84"/>
    <w:rsid w:val="00196F1B"/>
    <w:rsid w:val="001A09EB"/>
    <w:rsid w:val="001E54A7"/>
    <w:rsid w:val="001F22A0"/>
    <w:rsid w:val="001F3F51"/>
    <w:rsid w:val="001F4709"/>
    <w:rsid w:val="00212B5C"/>
    <w:rsid w:val="002371AA"/>
    <w:rsid w:val="00253F81"/>
    <w:rsid w:val="002A7E23"/>
    <w:rsid w:val="002B1CED"/>
    <w:rsid w:val="002B5390"/>
    <w:rsid w:val="002C3D2D"/>
    <w:rsid w:val="002F55CF"/>
    <w:rsid w:val="003239FC"/>
    <w:rsid w:val="00340716"/>
    <w:rsid w:val="00346F14"/>
    <w:rsid w:val="003749CD"/>
    <w:rsid w:val="0037789A"/>
    <w:rsid w:val="00380D9C"/>
    <w:rsid w:val="0038796F"/>
    <w:rsid w:val="003A28C0"/>
    <w:rsid w:val="003C19FE"/>
    <w:rsid w:val="003C61B8"/>
    <w:rsid w:val="00412038"/>
    <w:rsid w:val="0041669F"/>
    <w:rsid w:val="00446A5F"/>
    <w:rsid w:val="004739E4"/>
    <w:rsid w:val="00476A42"/>
    <w:rsid w:val="004A4B88"/>
    <w:rsid w:val="004C0877"/>
    <w:rsid w:val="004F47C2"/>
    <w:rsid w:val="005030BB"/>
    <w:rsid w:val="00505B7E"/>
    <w:rsid w:val="00510E0F"/>
    <w:rsid w:val="00512C2D"/>
    <w:rsid w:val="005148F8"/>
    <w:rsid w:val="00535FAF"/>
    <w:rsid w:val="00536F06"/>
    <w:rsid w:val="00545A64"/>
    <w:rsid w:val="00560C67"/>
    <w:rsid w:val="00570D47"/>
    <w:rsid w:val="00584D26"/>
    <w:rsid w:val="00591EAB"/>
    <w:rsid w:val="005928D5"/>
    <w:rsid w:val="00594224"/>
    <w:rsid w:val="00597D21"/>
    <w:rsid w:val="005A1A18"/>
    <w:rsid w:val="005A420B"/>
    <w:rsid w:val="005B01AE"/>
    <w:rsid w:val="005C5DBA"/>
    <w:rsid w:val="005E3602"/>
    <w:rsid w:val="005F073F"/>
    <w:rsid w:val="00613FA1"/>
    <w:rsid w:val="00617157"/>
    <w:rsid w:val="00621F19"/>
    <w:rsid w:val="00627027"/>
    <w:rsid w:val="00635A1E"/>
    <w:rsid w:val="00636B78"/>
    <w:rsid w:val="006418A6"/>
    <w:rsid w:val="00657556"/>
    <w:rsid w:val="0067444D"/>
    <w:rsid w:val="00695F3B"/>
    <w:rsid w:val="006B704F"/>
    <w:rsid w:val="006C1C9A"/>
    <w:rsid w:val="006C1F42"/>
    <w:rsid w:val="006C6B1A"/>
    <w:rsid w:val="006E1159"/>
    <w:rsid w:val="006F0CB7"/>
    <w:rsid w:val="006F3AC4"/>
    <w:rsid w:val="006F4EE3"/>
    <w:rsid w:val="00701072"/>
    <w:rsid w:val="00712A2B"/>
    <w:rsid w:val="00716CA8"/>
    <w:rsid w:val="007416DD"/>
    <w:rsid w:val="00742100"/>
    <w:rsid w:val="00742DD8"/>
    <w:rsid w:val="007902C1"/>
    <w:rsid w:val="00795E23"/>
    <w:rsid w:val="007A31D7"/>
    <w:rsid w:val="007A4618"/>
    <w:rsid w:val="007B6C36"/>
    <w:rsid w:val="00800B5F"/>
    <w:rsid w:val="008069E9"/>
    <w:rsid w:val="00812049"/>
    <w:rsid w:val="00830F85"/>
    <w:rsid w:val="0083505E"/>
    <w:rsid w:val="008477BB"/>
    <w:rsid w:val="008651DD"/>
    <w:rsid w:val="00894BB2"/>
    <w:rsid w:val="008A4958"/>
    <w:rsid w:val="008B421A"/>
    <w:rsid w:val="008F6B5D"/>
    <w:rsid w:val="008F6E52"/>
    <w:rsid w:val="00911E5B"/>
    <w:rsid w:val="0096429A"/>
    <w:rsid w:val="00964BA7"/>
    <w:rsid w:val="009D568A"/>
    <w:rsid w:val="009E7CCF"/>
    <w:rsid w:val="00A26987"/>
    <w:rsid w:val="00A32BEF"/>
    <w:rsid w:val="00A50B10"/>
    <w:rsid w:val="00A52B8C"/>
    <w:rsid w:val="00A6580C"/>
    <w:rsid w:val="00A80C98"/>
    <w:rsid w:val="00A859FB"/>
    <w:rsid w:val="00AA3C29"/>
    <w:rsid w:val="00AA66AD"/>
    <w:rsid w:val="00AB5E43"/>
    <w:rsid w:val="00AE2857"/>
    <w:rsid w:val="00B15F0F"/>
    <w:rsid w:val="00B27104"/>
    <w:rsid w:val="00B6082F"/>
    <w:rsid w:val="00BA708C"/>
    <w:rsid w:val="00BB39B6"/>
    <w:rsid w:val="00BB6E86"/>
    <w:rsid w:val="00BD160F"/>
    <w:rsid w:val="00BE7791"/>
    <w:rsid w:val="00C07D5F"/>
    <w:rsid w:val="00C35BCA"/>
    <w:rsid w:val="00C5324F"/>
    <w:rsid w:val="00C54596"/>
    <w:rsid w:val="00C5758B"/>
    <w:rsid w:val="00C636B0"/>
    <w:rsid w:val="00C66B29"/>
    <w:rsid w:val="00C71498"/>
    <w:rsid w:val="00C7174D"/>
    <w:rsid w:val="00C73F57"/>
    <w:rsid w:val="00C74E4D"/>
    <w:rsid w:val="00C761C2"/>
    <w:rsid w:val="00C843CF"/>
    <w:rsid w:val="00C90FF7"/>
    <w:rsid w:val="00C9102A"/>
    <w:rsid w:val="00CA735F"/>
    <w:rsid w:val="00CC79CA"/>
    <w:rsid w:val="00D07511"/>
    <w:rsid w:val="00D10201"/>
    <w:rsid w:val="00D333AB"/>
    <w:rsid w:val="00D64AB6"/>
    <w:rsid w:val="00D767B6"/>
    <w:rsid w:val="00DC10D3"/>
    <w:rsid w:val="00DD0F04"/>
    <w:rsid w:val="00DD63E8"/>
    <w:rsid w:val="00DF25FF"/>
    <w:rsid w:val="00DF7E96"/>
    <w:rsid w:val="00E0609A"/>
    <w:rsid w:val="00E160C0"/>
    <w:rsid w:val="00E21581"/>
    <w:rsid w:val="00E32BEE"/>
    <w:rsid w:val="00E35DA5"/>
    <w:rsid w:val="00E81DA5"/>
    <w:rsid w:val="00E86557"/>
    <w:rsid w:val="00E908F5"/>
    <w:rsid w:val="00E921E5"/>
    <w:rsid w:val="00E952E8"/>
    <w:rsid w:val="00E9603F"/>
    <w:rsid w:val="00EA16D7"/>
    <w:rsid w:val="00EB7B6B"/>
    <w:rsid w:val="00EC7AC0"/>
    <w:rsid w:val="00ED6F20"/>
    <w:rsid w:val="00EE623D"/>
    <w:rsid w:val="00EF6323"/>
    <w:rsid w:val="00F100ED"/>
    <w:rsid w:val="00F213AF"/>
    <w:rsid w:val="00F27545"/>
    <w:rsid w:val="00F60FC6"/>
    <w:rsid w:val="00F61BA0"/>
    <w:rsid w:val="00F82E1A"/>
    <w:rsid w:val="00F835CA"/>
    <w:rsid w:val="00FB12C9"/>
    <w:rsid w:val="00FB25F7"/>
    <w:rsid w:val="00FC3A6B"/>
    <w:rsid w:val="00FD1612"/>
    <w:rsid w:val="00FF40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065FB0"/>
  <w15:docId w15:val="{F07684CC-9C7B-48F5-975B-D14FEC3D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0"/>
    <w:pPr>
      <w:widowControl w:val="0"/>
      <w:autoSpaceDE w:val="0"/>
      <w:autoSpaceDN w:val="0"/>
      <w:adjustRightInd w:val="0"/>
      <w:spacing w:after="240"/>
    </w:pPr>
    <w:rPr>
      <w:rFonts w:ascii="Arial" w:hAnsi="Arial" w:cs="Arial"/>
      <w:color w:val="4D4F5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ndardTable">
    <w:name w:val="Standard Table"/>
    <w:basedOn w:val="TableNormal"/>
    <w:uiPriority w:val="99"/>
    <w:rsid w:val="00712A2B"/>
    <w:pPr>
      <w:spacing w:after="0"/>
    </w:pPr>
    <w:rPr>
      <w:rFonts w:ascii="Times New Roman" w:eastAsia="Times New Roman" w:hAnsi="Times New Roman" w:cs="Times New Roman"/>
      <w:lang w:eastAsia="en-US"/>
    </w:rPr>
    <w:tblPr/>
  </w:style>
  <w:style w:type="paragraph" w:styleId="Header">
    <w:name w:val="header"/>
    <w:basedOn w:val="Normal"/>
    <w:link w:val="HeaderChar"/>
    <w:uiPriority w:val="99"/>
    <w:unhideWhenUsed/>
    <w:rsid w:val="008F6B5D"/>
    <w:pPr>
      <w:tabs>
        <w:tab w:val="center" w:pos="4320"/>
        <w:tab w:val="right" w:pos="8640"/>
      </w:tabs>
      <w:spacing w:after="0"/>
    </w:pPr>
  </w:style>
  <w:style w:type="character" w:customStyle="1" w:styleId="HeaderChar">
    <w:name w:val="Header Char"/>
    <w:basedOn w:val="DefaultParagraphFont"/>
    <w:link w:val="Header"/>
    <w:uiPriority w:val="99"/>
    <w:rsid w:val="008F6B5D"/>
    <w:rPr>
      <w:sz w:val="24"/>
      <w:szCs w:val="24"/>
    </w:rPr>
  </w:style>
  <w:style w:type="paragraph" w:styleId="Footer">
    <w:name w:val="footer"/>
    <w:basedOn w:val="Footnote"/>
    <w:link w:val="FooterChar"/>
    <w:uiPriority w:val="99"/>
    <w:unhideWhenUsed/>
    <w:rsid w:val="006C1C9A"/>
    <w:pPr>
      <w:ind w:left="0" w:right="0"/>
    </w:pPr>
  </w:style>
  <w:style w:type="character" w:customStyle="1" w:styleId="FooterChar">
    <w:name w:val="Footer Char"/>
    <w:basedOn w:val="DefaultParagraphFont"/>
    <w:link w:val="Footer"/>
    <w:uiPriority w:val="99"/>
    <w:rsid w:val="006C1C9A"/>
    <w:rPr>
      <w:rFonts w:ascii="Arial" w:hAnsi="Arial" w:cs="Arial"/>
      <w:color w:val="4D4F53"/>
      <w:sz w:val="16"/>
      <w:szCs w:val="16"/>
    </w:rPr>
  </w:style>
  <w:style w:type="paragraph" w:customStyle="1" w:styleId="URL">
    <w:name w:val="URL"/>
    <w:qFormat/>
    <w:rsid w:val="009D568A"/>
    <w:pPr>
      <w:spacing w:after="0"/>
    </w:pPr>
    <w:rPr>
      <w:rFonts w:ascii="Arial" w:hAnsi="Arial" w:cs="Arial"/>
      <w:b/>
      <w:bCs/>
      <w:color w:val="34B233"/>
      <w:sz w:val="18"/>
      <w:szCs w:val="18"/>
    </w:rPr>
  </w:style>
  <w:style w:type="character" w:styleId="Strong">
    <w:name w:val="Strong"/>
    <w:uiPriority w:val="22"/>
    <w:qFormat/>
    <w:rsid w:val="009D568A"/>
    <w:rPr>
      <w:b/>
      <w:bCs/>
    </w:rPr>
  </w:style>
  <w:style w:type="character" w:styleId="PageNumber">
    <w:name w:val="page number"/>
    <w:basedOn w:val="DefaultParagraphFont"/>
    <w:uiPriority w:val="99"/>
    <w:semiHidden/>
    <w:unhideWhenUsed/>
    <w:rsid w:val="00621F19"/>
  </w:style>
  <w:style w:type="paragraph" w:customStyle="1" w:styleId="Footnote">
    <w:name w:val="Footnote"/>
    <w:basedOn w:val="Normal"/>
    <w:qFormat/>
    <w:rsid w:val="0037789A"/>
    <w:pPr>
      <w:ind w:left="288" w:right="288"/>
    </w:pPr>
    <w:rPr>
      <w:sz w:val="16"/>
      <w:szCs w:val="16"/>
    </w:rPr>
  </w:style>
  <w:style w:type="character" w:styleId="Emphasis">
    <w:name w:val="Emphasis"/>
    <w:uiPriority w:val="20"/>
    <w:qFormat/>
    <w:rsid w:val="00380D9C"/>
    <w:rPr>
      <w:i/>
    </w:rPr>
  </w:style>
  <w:style w:type="character" w:styleId="IntenseEmphasis">
    <w:name w:val="Intense Emphasis"/>
    <w:uiPriority w:val="21"/>
    <w:qFormat/>
    <w:rsid w:val="00380D9C"/>
    <w:rPr>
      <w:b/>
      <w:i/>
    </w:rPr>
  </w:style>
  <w:style w:type="numbering" w:styleId="111111">
    <w:name w:val="Outline List 2"/>
    <w:basedOn w:val="NoList"/>
    <w:uiPriority w:val="99"/>
    <w:semiHidden/>
    <w:unhideWhenUsed/>
    <w:rsid w:val="00380D9C"/>
    <w:pPr>
      <w:numPr>
        <w:numId w:val="1"/>
      </w:numPr>
    </w:pPr>
  </w:style>
  <w:style w:type="paragraph" w:styleId="ListParagraph">
    <w:name w:val="List Paragraph"/>
    <w:basedOn w:val="Normal"/>
    <w:uiPriority w:val="34"/>
    <w:qFormat/>
    <w:rsid w:val="00380D9C"/>
    <w:pPr>
      <w:numPr>
        <w:ilvl w:val="1"/>
        <w:numId w:val="2"/>
      </w:numPr>
      <w:contextualSpacing/>
    </w:pPr>
  </w:style>
  <w:style w:type="paragraph" w:customStyle="1" w:styleId="Body">
    <w:name w:val="Body"/>
    <w:basedOn w:val="Normal"/>
    <w:qFormat/>
    <w:rsid w:val="00F61BA0"/>
    <w:pPr>
      <w:spacing w:line="276" w:lineRule="auto"/>
    </w:pPr>
  </w:style>
  <w:style w:type="character" w:styleId="CommentReference">
    <w:name w:val="annotation reference"/>
    <w:basedOn w:val="DefaultParagraphFont"/>
    <w:uiPriority w:val="99"/>
    <w:semiHidden/>
    <w:unhideWhenUsed/>
    <w:rsid w:val="007416DD"/>
    <w:rPr>
      <w:sz w:val="16"/>
      <w:szCs w:val="16"/>
    </w:rPr>
  </w:style>
  <w:style w:type="paragraph" w:styleId="CommentText">
    <w:name w:val="annotation text"/>
    <w:basedOn w:val="Normal"/>
    <w:link w:val="CommentTextChar"/>
    <w:uiPriority w:val="99"/>
    <w:unhideWhenUsed/>
    <w:rsid w:val="007416DD"/>
    <w:rPr>
      <w:sz w:val="20"/>
      <w:szCs w:val="20"/>
    </w:rPr>
  </w:style>
  <w:style w:type="character" w:customStyle="1" w:styleId="CommentTextChar">
    <w:name w:val="Comment Text Char"/>
    <w:basedOn w:val="DefaultParagraphFont"/>
    <w:link w:val="CommentText"/>
    <w:uiPriority w:val="99"/>
    <w:rsid w:val="007416DD"/>
    <w:rPr>
      <w:rFonts w:ascii="Arial" w:hAnsi="Arial" w:cs="Arial"/>
      <w:color w:val="4D4F53"/>
    </w:rPr>
  </w:style>
  <w:style w:type="paragraph" w:styleId="CommentSubject">
    <w:name w:val="annotation subject"/>
    <w:basedOn w:val="CommentText"/>
    <w:next w:val="CommentText"/>
    <w:link w:val="CommentSubjectChar"/>
    <w:uiPriority w:val="99"/>
    <w:semiHidden/>
    <w:unhideWhenUsed/>
    <w:rsid w:val="007416DD"/>
    <w:rPr>
      <w:b/>
      <w:bCs/>
    </w:rPr>
  </w:style>
  <w:style w:type="character" w:customStyle="1" w:styleId="CommentSubjectChar">
    <w:name w:val="Comment Subject Char"/>
    <w:basedOn w:val="CommentTextChar"/>
    <w:link w:val="CommentSubject"/>
    <w:uiPriority w:val="99"/>
    <w:semiHidden/>
    <w:rsid w:val="007416DD"/>
    <w:rPr>
      <w:rFonts w:ascii="Arial" w:hAnsi="Arial" w:cs="Arial"/>
      <w:b/>
      <w:bCs/>
      <w:color w:val="4D4F53"/>
    </w:rPr>
  </w:style>
  <w:style w:type="character" w:styleId="Hyperlink">
    <w:name w:val="Hyperlink"/>
    <w:basedOn w:val="DefaultParagraphFont"/>
    <w:uiPriority w:val="99"/>
    <w:unhideWhenUsed/>
    <w:rsid w:val="004F47C2"/>
    <w:rPr>
      <w:color w:val="0000FF" w:themeColor="hyperlink"/>
      <w:u w:val="single"/>
    </w:rPr>
  </w:style>
  <w:style w:type="character" w:styleId="UnresolvedMention">
    <w:name w:val="Unresolved Mention"/>
    <w:basedOn w:val="DefaultParagraphFont"/>
    <w:uiPriority w:val="99"/>
    <w:semiHidden/>
    <w:unhideWhenUsed/>
    <w:rsid w:val="004F47C2"/>
    <w:rPr>
      <w:color w:val="605E5C"/>
      <w:shd w:val="clear" w:color="auto" w:fill="E1DFDD"/>
    </w:rPr>
  </w:style>
  <w:style w:type="paragraph" w:styleId="Revision">
    <w:name w:val="Revision"/>
    <w:hidden/>
    <w:uiPriority w:val="99"/>
    <w:semiHidden/>
    <w:rsid w:val="000476D1"/>
    <w:pPr>
      <w:spacing w:after="0"/>
    </w:pPr>
    <w:rPr>
      <w:rFonts w:ascii="Arial" w:hAnsi="Arial" w:cs="Arial"/>
      <w:color w:val="4D4F53"/>
      <w:sz w:val="18"/>
      <w:szCs w:val="18"/>
    </w:rPr>
  </w:style>
  <w:style w:type="paragraph" w:styleId="BalloonText">
    <w:name w:val="Balloon Text"/>
    <w:basedOn w:val="Normal"/>
    <w:link w:val="BalloonTextChar"/>
    <w:uiPriority w:val="99"/>
    <w:semiHidden/>
    <w:unhideWhenUsed/>
    <w:rsid w:val="002B1CE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2B1CED"/>
    <w:rPr>
      <w:rFonts w:ascii="Segoe UI" w:hAnsi="Segoe UI" w:cs="Segoe UI"/>
      <w:color w:val="4D4F53"/>
      <w:sz w:val="18"/>
      <w:szCs w:val="18"/>
    </w:rPr>
  </w:style>
  <w:style w:type="paragraph" w:styleId="NormalWeb">
    <w:name w:val="Normal (Web)"/>
    <w:basedOn w:val="Normal"/>
    <w:uiPriority w:val="99"/>
    <w:semiHidden/>
    <w:unhideWhenUsed/>
    <w:rsid w:val="00F100ED"/>
    <w:pPr>
      <w:widowControl/>
      <w:autoSpaceDE/>
      <w:autoSpaceDN/>
      <w:adjustRightInd/>
      <w:spacing w:before="100" w:beforeAutospacing="1" w:after="100" w:afterAutospacing="1"/>
    </w:pPr>
    <w:rPr>
      <w:rFonts w:ascii="Times New Roman" w:hAnsi="Times New Roman" w:cs="Times New Roman"/>
      <w:color w:val="auto"/>
      <w:sz w:val="24"/>
      <w:szCs w:val="24"/>
      <w:lang w:val="en-CA" w:eastAsia="en-CA"/>
    </w:rPr>
  </w:style>
  <w:style w:type="table" w:styleId="TableGrid">
    <w:name w:val="Table Grid"/>
    <w:basedOn w:val="TableNormal"/>
    <w:uiPriority w:val="59"/>
    <w:rsid w:val="00F100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90963">
      <w:bodyDiv w:val="1"/>
      <w:marLeft w:val="0"/>
      <w:marRight w:val="0"/>
      <w:marTop w:val="0"/>
      <w:marBottom w:val="0"/>
      <w:divBdr>
        <w:top w:val="none" w:sz="0" w:space="0" w:color="auto"/>
        <w:left w:val="none" w:sz="0" w:space="0" w:color="auto"/>
        <w:bottom w:val="none" w:sz="0" w:space="0" w:color="auto"/>
        <w:right w:val="none" w:sz="0" w:space="0" w:color="auto"/>
      </w:divBdr>
    </w:div>
    <w:div w:id="459685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ment-works.c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humphreys@sinneavefoundatio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genato@sinneavefoundatio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ssica.genato@sinneavefoundati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D709-76EC-46FA-9498-980255D2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JonesGreen</dc:creator>
  <cp:keywords/>
  <dc:description/>
  <cp:lastModifiedBy>Ghalib Sumar</cp:lastModifiedBy>
  <cp:revision>2</cp:revision>
  <cp:lastPrinted>2012-04-03T03:19:00Z</cp:lastPrinted>
  <dcterms:created xsi:type="dcterms:W3CDTF">2024-06-10T14:06:00Z</dcterms:created>
  <dcterms:modified xsi:type="dcterms:W3CDTF">2024-06-10T14:06:00Z</dcterms:modified>
</cp:coreProperties>
</file>